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27" w:rsidRPr="00AE309D" w:rsidRDefault="00285427">
      <w:pPr>
        <w:rPr>
          <w:rFonts w:ascii="Calibri" w:hAnsi="Calibri"/>
          <w:b/>
          <w:sz w:val="28"/>
          <w:szCs w:val="28"/>
        </w:rPr>
      </w:pPr>
      <w:r w:rsidRPr="00AE309D">
        <w:rPr>
          <w:rFonts w:ascii="Calibri" w:hAnsi="Calibri"/>
          <w:b/>
          <w:sz w:val="28"/>
          <w:szCs w:val="28"/>
        </w:rPr>
        <w:t xml:space="preserve">REUMATOIDNI ARTRITIS </w:t>
      </w:r>
    </w:p>
    <w:p w:rsidR="00AE309D" w:rsidRPr="00462C93" w:rsidRDefault="00AE309D">
      <w:pPr>
        <w:rPr>
          <w:rFonts w:ascii="Calibri" w:hAnsi="Calibri"/>
          <w:b/>
        </w:rPr>
      </w:pPr>
    </w:p>
    <w:p w:rsidR="00285427" w:rsidRPr="00462C93" w:rsidRDefault="00224265" w:rsidP="00304599">
      <w:pPr>
        <w:shd w:val="clear" w:color="auto" w:fill="FFFF99"/>
        <w:rPr>
          <w:rFonts w:ascii="Calibri" w:hAnsi="Calibri"/>
        </w:rPr>
      </w:pPr>
      <w:r w:rsidRPr="00AE309D">
        <w:rPr>
          <w:rFonts w:ascii="Calibri" w:hAnsi="Calibri"/>
          <w:b/>
          <w:i/>
          <w:sz w:val="28"/>
          <w:szCs w:val="28"/>
        </w:rPr>
        <w:t>Opće preporuke Hrvatskog</w:t>
      </w:r>
      <w:r w:rsidR="00285427" w:rsidRPr="00AE309D">
        <w:rPr>
          <w:rFonts w:ascii="Calibri" w:hAnsi="Calibri"/>
          <w:b/>
          <w:i/>
          <w:sz w:val="28"/>
          <w:szCs w:val="28"/>
        </w:rPr>
        <w:t xml:space="preserve"> reumatološkog društva </w:t>
      </w:r>
      <w:r w:rsidR="009E690F" w:rsidRPr="00AE309D">
        <w:rPr>
          <w:rFonts w:ascii="Calibri" w:hAnsi="Calibri"/>
          <w:b/>
          <w:i/>
          <w:sz w:val="28"/>
          <w:szCs w:val="28"/>
        </w:rPr>
        <w:t xml:space="preserve">HLZ-a </w:t>
      </w:r>
      <w:r w:rsidR="00285427" w:rsidRPr="00AE309D">
        <w:rPr>
          <w:rFonts w:ascii="Calibri" w:hAnsi="Calibri"/>
          <w:b/>
          <w:i/>
          <w:sz w:val="28"/>
          <w:szCs w:val="28"/>
        </w:rPr>
        <w:t>za liječenje reumatoidnog artritis</w:t>
      </w:r>
      <w:r w:rsidR="009E690F" w:rsidRPr="00AE309D">
        <w:rPr>
          <w:rFonts w:ascii="Calibri" w:hAnsi="Calibri"/>
          <w:b/>
          <w:i/>
          <w:sz w:val="28"/>
          <w:szCs w:val="28"/>
        </w:rPr>
        <w:t>a odraslih bolesnika</w:t>
      </w:r>
      <w:r w:rsidR="009E690F" w:rsidRPr="00462C93">
        <w:rPr>
          <w:rFonts w:ascii="Calibri" w:hAnsi="Calibri"/>
          <w:b/>
          <w:i/>
        </w:rPr>
        <w:t xml:space="preserve"> </w:t>
      </w:r>
      <w:r w:rsidR="00285427" w:rsidRPr="00462C93">
        <w:rPr>
          <w:rFonts w:ascii="Calibri" w:hAnsi="Calibri"/>
        </w:rPr>
        <w:t>(</w:t>
      </w:r>
      <w:r w:rsidR="001B2B42">
        <w:rPr>
          <w:rFonts w:ascii="Calibri" w:hAnsi="Calibri"/>
        </w:rPr>
        <w:t xml:space="preserve">modificirano prema </w:t>
      </w:r>
      <w:r w:rsidR="00285427" w:rsidRPr="00462C93">
        <w:rPr>
          <w:rFonts w:ascii="Calibri" w:hAnsi="Calibri"/>
        </w:rPr>
        <w:t>Reumatizam 201</w:t>
      </w:r>
      <w:r w:rsidR="000A1021">
        <w:rPr>
          <w:rFonts w:ascii="Calibri" w:hAnsi="Calibri"/>
        </w:rPr>
        <w:t>3</w:t>
      </w:r>
      <w:r w:rsidR="00285427" w:rsidRPr="00462C93">
        <w:rPr>
          <w:rFonts w:ascii="Calibri" w:hAnsi="Calibri"/>
        </w:rPr>
        <w:t xml:space="preserve">; </w:t>
      </w:r>
      <w:r w:rsidR="000A1021">
        <w:rPr>
          <w:rFonts w:ascii="Calibri" w:hAnsi="Calibri"/>
        </w:rPr>
        <w:t>60</w:t>
      </w:r>
      <w:r w:rsidR="00285427" w:rsidRPr="00462C93">
        <w:rPr>
          <w:rFonts w:ascii="Calibri" w:hAnsi="Calibri"/>
        </w:rPr>
        <w:t xml:space="preserve">: </w:t>
      </w:r>
      <w:r w:rsidR="000A1021">
        <w:rPr>
          <w:rFonts w:ascii="Calibri" w:hAnsi="Calibri"/>
        </w:rPr>
        <w:t>49-51</w:t>
      </w:r>
      <w:r w:rsidR="00285427" w:rsidRPr="00462C93">
        <w:rPr>
          <w:rFonts w:ascii="Calibri" w:hAnsi="Calibri"/>
        </w:rPr>
        <w:t>).</w:t>
      </w:r>
    </w:p>
    <w:p w:rsidR="00B059E8" w:rsidRPr="00462C93" w:rsidRDefault="00B059E8">
      <w:pPr>
        <w:rPr>
          <w:rFonts w:ascii="Calibri" w:hAnsi="Calibri"/>
        </w:rPr>
      </w:pPr>
    </w:p>
    <w:tbl>
      <w:tblPr>
        <w:tblStyle w:val="TableGrid"/>
        <w:tblW w:w="0" w:type="auto"/>
        <w:tblLook w:val="01E0"/>
      </w:tblPr>
      <w:tblGrid>
        <w:gridCol w:w="4644"/>
        <w:gridCol w:w="4644"/>
      </w:tblGrid>
      <w:tr w:rsidR="00B059E8" w:rsidRPr="00462C93" w:rsidTr="009E690F">
        <w:tc>
          <w:tcPr>
            <w:tcW w:w="4644" w:type="dxa"/>
          </w:tcPr>
          <w:p w:rsidR="00B059E8" w:rsidRPr="00462C93" w:rsidRDefault="006F3EA0">
            <w:pPr>
              <w:rPr>
                <w:rFonts w:ascii="Calibri" w:hAnsi="Calibri"/>
                <w:b/>
              </w:rPr>
            </w:pPr>
            <w:r w:rsidRPr="00462C93">
              <w:rPr>
                <w:rFonts w:ascii="Calibri" w:hAnsi="Calibri"/>
                <w:b/>
              </w:rPr>
              <w:t xml:space="preserve">Parametar </w:t>
            </w:r>
          </w:p>
        </w:tc>
        <w:tc>
          <w:tcPr>
            <w:tcW w:w="4644" w:type="dxa"/>
          </w:tcPr>
          <w:p w:rsidR="00B059E8" w:rsidRPr="00462C93" w:rsidRDefault="00B059E8">
            <w:pPr>
              <w:rPr>
                <w:rFonts w:ascii="Calibri" w:hAnsi="Calibri"/>
                <w:b/>
              </w:rPr>
            </w:pPr>
            <w:r w:rsidRPr="00462C93">
              <w:rPr>
                <w:rFonts w:ascii="Calibri" w:hAnsi="Calibri"/>
                <w:b/>
              </w:rPr>
              <w:t xml:space="preserve">Instrument </w:t>
            </w:r>
          </w:p>
        </w:tc>
      </w:tr>
      <w:tr w:rsidR="00285427" w:rsidRPr="00462C93" w:rsidTr="009E690F">
        <w:tc>
          <w:tcPr>
            <w:tcW w:w="4644" w:type="dxa"/>
          </w:tcPr>
          <w:p w:rsidR="00285427" w:rsidRPr="00462C93" w:rsidRDefault="00285427">
            <w:pPr>
              <w:rPr>
                <w:rFonts w:ascii="Calibri" w:hAnsi="Calibri"/>
              </w:rPr>
            </w:pPr>
            <w:r w:rsidRPr="00462C93">
              <w:rPr>
                <w:rFonts w:ascii="Calibri" w:hAnsi="Calibri"/>
              </w:rPr>
              <w:t>Dijagnoza RA</w:t>
            </w:r>
          </w:p>
        </w:tc>
        <w:tc>
          <w:tcPr>
            <w:tcW w:w="4644" w:type="dxa"/>
          </w:tcPr>
          <w:p w:rsidR="00285427" w:rsidRPr="00462C93" w:rsidRDefault="00B059E8">
            <w:pPr>
              <w:rPr>
                <w:rFonts w:ascii="Calibri" w:hAnsi="Calibri"/>
              </w:rPr>
            </w:pPr>
            <w:r w:rsidRPr="00462C93">
              <w:rPr>
                <w:rFonts w:ascii="Calibri" w:hAnsi="Calibri"/>
              </w:rPr>
              <w:t xml:space="preserve">ACR/EULAR kriteriji </w:t>
            </w:r>
            <w:r w:rsidR="006316E8">
              <w:rPr>
                <w:rFonts w:ascii="Calibri" w:hAnsi="Calibri"/>
              </w:rPr>
              <w:t>2010.</w:t>
            </w:r>
          </w:p>
        </w:tc>
      </w:tr>
      <w:tr w:rsidR="00285427" w:rsidRPr="00462C93" w:rsidTr="009E690F">
        <w:tc>
          <w:tcPr>
            <w:tcW w:w="4644" w:type="dxa"/>
          </w:tcPr>
          <w:p w:rsidR="00285427" w:rsidRPr="00462C93" w:rsidRDefault="00B059E8">
            <w:pPr>
              <w:rPr>
                <w:rFonts w:ascii="Calibri" w:hAnsi="Calibri"/>
              </w:rPr>
            </w:pPr>
            <w:r w:rsidRPr="00462C93">
              <w:rPr>
                <w:rFonts w:ascii="Calibri" w:hAnsi="Calibri"/>
              </w:rPr>
              <w:t xml:space="preserve">Aktivnost bolesti </w:t>
            </w:r>
          </w:p>
        </w:tc>
        <w:tc>
          <w:tcPr>
            <w:tcW w:w="4644" w:type="dxa"/>
          </w:tcPr>
          <w:p w:rsidR="00285427" w:rsidRPr="00462C93" w:rsidRDefault="00B059E8">
            <w:pPr>
              <w:rPr>
                <w:rFonts w:ascii="Calibri" w:hAnsi="Calibri"/>
              </w:rPr>
            </w:pPr>
            <w:r w:rsidRPr="00462C93">
              <w:rPr>
                <w:rFonts w:ascii="Calibri" w:hAnsi="Calibri"/>
              </w:rPr>
              <w:t xml:space="preserve">DAS28 </w:t>
            </w:r>
          </w:p>
        </w:tc>
      </w:tr>
      <w:tr w:rsidR="00285427" w:rsidRPr="00462C93" w:rsidTr="009E690F">
        <w:tc>
          <w:tcPr>
            <w:tcW w:w="4644" w:type="dxa"/>
          </w:tcPr>
          <w:p w:rsidR="00285427" w:rsidRPr="00462C93" w:rsidRDefault="00B059E8">
            <w:pPr>
              <w:rPr>
                <w:rFonts w:ascii="Calibri" w:hAnsi="Calibri"/>
              </w:rPr>
            </w:pPr>
            <w:r w:rsidRPr="00462C93">
              <w:rPr>
                <w:rFonts w:ascii="Calibri" w:hAnsi="Calibri"/>
              </w:rPr>
              <w:t>Funkcionalni status</w:t>
            </w:r>
          </w:p>
        </w:tc>
        <w:tc>
          <w:tcPr>
            <w:tcW w:w="4644" w:type="dxa"/>
          </w:tcPr>
          <w:p w:rsidR="00285427" w:rsidRPr="00462C93" w:rsidRDefault="00B059E8">
            <w:pPr>
              <w:rPr>
                <w:rFonts w:ascii="Calibri" w:hAnsi="Calibri"/>
              </w:rPr>
            </w:pPr>
            <w:r w:rsidRPr="00462C93">
              <w:rPr>
                <w:rFonts w:ascii="Calibri" w:hAnsi="Calibri"/>
              </w:rPr>
              <w:t>HAQ</w:t>
            </w:r>
          </w:p>
        </w:tc>
      </w:tr>
      <w:tr w:rsidR="00285427" w:rsidRPr="00462C93" w:rsidTr="009E690F">
        <w:tc>
          <w:tcPr>
            <w:tcW w:w="4644" w:type="dxa"/>
          </w:tcPr>
          <w:p w:rsidR="00285427" w:rsidRPr="00462C93" w:rsidRDefault="00B059E8">
            <w:pPr>
              <w:rPr>
                <w:rFonts w:ascii="Calibri" w:hAnsi="Calibri"/>
              </w:rPr>
            </w:pPr>
            <w:r w:rsidRPr="00462C93">
              <w:rPr>
                <w:rFonts w:ascii="Calibri" w:hAnsi="Calibri"/>
              </w:rPr>
              <w:t>Terapija</w:t>
            </w:r>
          </w:p>
        </w:tc>
        <w:tc>
          <w:tcPr>
            <w:tcW w:w="4644" w:type="dxa"/>
          </w:tcPr>
          <w:p w:rsidR="00B059E8" w:rsidRPr="00462C93" w:rsidRDefault="00B059E8">
            <w:pPr>
              <w:rPr>
                <w:rFonts w:ascii="Calibri" w:hAnsi="Calibri"/>
              </w:rPr>
            </w:pPr>
            <w:r w:rsidRPr="00462C93">
              <w:rPr>
                <w:rFonts w:ascii="Calibri" w:hAnsi="Calibri"/>
              </w:rPr>
              <w:t>M</w:t>
            </w:r>
            <w:r w:rsidR="00153B46" w:rsidRPr="00462C93">
              <w:rPr>
                <w:rFonts w:ascii="Calibri" w:hAnsi="Calibri"/>
              </w:rPr>
              <w:t>etotreksat, le</w:t>
            </w:r>
            <w:r w:rsidR="00A0567A">
              <w:rPr>
                <w:rFonts w:ascii="Calibri" w:hAnsi="Calibri"/>
              </w:rPr>
              <w:t>flunomid, sulfasalazin, antimalarik</w:t>
            </w:r>
            <w:r w:rsidR="00153B46" w:rsidRPr="00462C93">
              <w:rPr>
                <w:rFonts w:ascii="Calibri" w:hAnsi="Calibri"/>
              </w:rPr>
              <w:t>, glukokortikoidi</w:t>
            </w:r>
          </w:p>
        </w:tc>
      </w:tr>
      <w:tr w:rsidR="00285427" w:rsidRPr="00462C93" w:rsidTr="009E690F">
        <w:tc>
          <w:tcPr>
            <w:tcW w:w="4644" w:type="dxa"/>
          </w:tcPr>
          <w:p w:rsidR="00285427" w:rsidRPr="00462C93" w:rsidRDefault="00B059E8">
            <w:pPr>
              <w:rPr>
                <w:rFonts w:ascii="Calibri" w:hAnsi="Calibri"/>
              </w:rPr>
            </w:pPr>
            <w:r w:rsidRPr="00462C93">
              <w:rPr>
                <w:rFonts w:ascii="Calibri" w:hAnsi="Calibri"/>
              </w:rPr>
              <w:t>Ocjena djelotvornosti</w:t>
            </w:r>
          </w:p>
        </w:tc>
        <w:tc>
          <w:tcPr>
            <w:tcW w:w="4644" w:type="dxa"/>
          </w:tcPr>
          <w:p w:rsidR="00285427" w:rsidRPr="00462C93" w:rsidRDefault="00B059E8">
            <w:pPr>
              <w:rPr>
                <w:rFonts w:ascii="Calibri" w:hAnsi="Calibri"/>
              </w:rPr>
            </w:pPr>
            <w:r w:rsidRPr="00462C93">
              <w:rPr>
                <w:rFonts w:ascii="Calibri" w:hAnsi="Calibri"/>
              </w:rPr>
              <w:t xml:space="preserve">Svaka 3 mjeseca </w:t>
            </w:r>
            <w:r w:rsidR="00153B46" w:rsidRPr="00462C93">
              <w:rPr>
                <w:rFonts w:ascii="Calibri" w:hAnsi="Calibri"/>
              </w:rPr>
              <w:t>uz prilagodbu strategije</w:t>
            </w:r>
          </w:p>
        </w:tc>
      </w:tr>
      <w:tr w:rsidR="00285427" w:rsidRPr="00462C93" w:rsidTr="009E690F">
        <w:tc>
          <w:tcPr>
            <w:tcW w:w="4644" w:type="dxa"/>
          </w:tcPr>
          <w:p w:rsidR="00285427" w:rsidRPr="00462C93" w:rsidRDefault="00B059E8">
            <w:pPr>
              <w:rPr>
                <w:rFonts w:ascii="Calibri" w:hAnsi="Calibri"/>
              </w:rPr>
            </w:pPr>
            <w:r w:rsidRPr="00462C93">
              <w:rPr>
                <w:rFonts w:ascii="Calibri" w:hAnsi="Calibri"/>
              </w:rPr>
              <w:t>Očekivani ishod</w:t>
            </w:r>
          </w:p>
        </w:tc>
        <w:tc>
          <w:tcPr>
            <w:tcW w:w="4644" w:type="dxa"/>
          </w:tcPr>
          <w:p w:rsidR="00285427" w:rsidRPr="00462C93" w:rsidRDefault="00B059E8">
            <w:pPr>
              <w:rPr>
                <w:rFonts w:ascii="Calibri" w:hAnsi="Calibri"/>
              </w:rPr>
            </w:pPr>
            <w:r w:rsidRPr="00462C93">
              <w:rPr>
                <w:rFonts w:ascii="Calibri" w:hAnsi="Calibri"/>
              </w:rPr>
              <w:t xml:space="preserve">DAS28≤3.2 nakon 6 mjeseci </w:t>
            </w:r>
          </w:p>
        </w:tc>
      </w:tr>
      <w:tr w:rsidR="00B059E8" w:rsidRPr="00462C93" w:rsidTr="009E690F">
        <w:tc>
          <w:tcPr>
            <w:tcW w:w="9288" w:type="dxa"/>
            <w:gridSpan w:val="2"/>
          </w:tcPr>
          <w:p w:rsidR="00B059E8" w:rsidRPr="00462C93" w:rsidRDefault="00B059E8" w:rsidP="006F3EA0">
            <w:pPr>
              <w:jc w:val="center"/>
              <w:rPr>
                <w:rFonts w:ascii="Calibri" w:hAnsi="Calibri"/>
              </w:rPr>
            </w:pPr>
            <w:r w:rsidRPr="00462C93">
              <w:rPr>
                <w:rFonts w:ascii="Calibri" w:hAnsi="Calibri"/>
              </w:rPr>
              <w:t>Izostanak očekivanog učinka nalaže promjenu terapijske strategije</w:t>
            </w:r>
          </w:p>
        </w:tc>
      </w:tr>
      <w:tr w:rsidR="006F3EA0" w:rsidRPr="00462C93" w:rsidTr="009E690F">
        <w:tc>
          <w:tcPr>
            <w:tcW w:w="9288" w:type="dxa"/>
            <w:gridSpan w:val="2"/>
          </w:tcPr>
          <w:p w:rsidR="006F3EA0" w:rsidRPr="00462C93" w:rsidRDefault="006F3EA0" w:rsidP="00AE309D">
            <w:pPr>
              <w:jc w:val="center"/>
              <w:rPr>
                <w:rFonts w:ascii="Calibri" w:hAnsi="Calibri"/>
              </w:rPr>
            </w:pPr>
            <w:r w:rsidRPr="00462C93">
              <w:rPr>
                <w:rFonts w:ascii="Calibri" w:hAnsi="Calibri"/>
              </w:rPr>
              <w:t>TNF</w:t>
            </w:r>
            <w:r w:rsidR="006316E8">
              <w:rPr>
                <w:rFonts w:ascii="Calibri" w:hAnsi="Calibri"/>
              </w:rPr>
              <w:t xml:space="preserve">-α </w:t>
            </w:r>
            <w:r w:rsidR="00AE309D">
              <w:rPr>
                <w:rFonts w:ascii="Calibri" w:hAnsi="Calibri"/>
              </w:rPr>
              <w:t xml:space="preserve">inhibitori </w:t>
            </w:r>
            <w:r w:rsidR="006316E8">
              <w:rPr>
                <w:rFonts w:ascii="Calibri" w:hAnsi="Calibri"/>
              </w:rPr>
              <w:t xml:space="preserve">ili </w:t>
            </w:r>
            <w:r w:rsidR="00AE309D">
              <w:rPr>
                <w:rFonts w:ascii="Calibri" w:hAnsi="Calibri"/>
              </w:rPr>
              <w:t>tocilizumab</w:t>
            </w:r>
            <w:r w:rsidRPr="00462C93">
              <w:rPr>
                <w:rFonts w:ascii="Calibri" w:hAnsi="Calibri"/>
              </w:rPr>
              <w:t xml:space="preserve"> prema  preporukama</w:t>
            </w:r>
            <w:r w:rsidR="000A1021">
              <w:rPr>
                <w:rFonts w:ascii="Calibri" w:hAnsi="Calibri"/>
              </w:rPr>
              <w:t xml:space="preserve"> za primjenu bioloških lijekova</w:t>
            </w:r>
            <w:r w:rsidR="00AE309D">
              <w:rPr>
                <w:rFonts w:ascii="Calibri" w:hAnsi="Calibri"/>
              </w:rPr>
              <w:t>*</w:t>
            </w:r>
          </w:p>
        </w:tc>
      </w:tr>
      <w:tr w:rsidR="006F3EA0" w:rsidRPr="00462C93" w:rsidTr="009E690F">
        <w:tc>
          <w:tcPr>
            <w:tcW w:w="9288" w:type="dxa"/>
            <w:gridSpan w:val="2"/>
          </w:tcPr>
          <w:p w:rsidR="006F3EA0" w:rsidRPr="00462C93" w:rsidRDefault="006F3EA0" w:rsidP="006F3EA0">
            <w:pPr>
              <w:jc w:val="center"/>
              <w:rPr>
                <w:rFonts w:ascii="Calibri" w:hAnsi="Calibri"/>
              </w:rPr>
            </w:pPr>
            <w:r w:rsidRPr="00462C93">
              <w:rPr>
                <w:rFonts w:ascii="Calibri" w:hAnsi="Calibri"/>
              </w:rPr>
              <w:t>Izostanak očekivanog učinka nalaže promjenu terapijske strategije</w:t>
            </w:r>
          </w:p>
        </w:tc>
      </w:tr>
      <w:tr w:rsidR="006F3EA0" w:rsidRPr="00462C93" w:rsidTr="009E690F">
        <w:tc>
          <w:tcPr>
            <w:tcW w:w="9288" w:type="dxa"/>
            <w:gridSpan w:val="2"/>
          </w:tcPr>
          <w:p w:rsidR="006F3EA0" w:rsidRPr="00462C93" w:rsidRDefault="006F3EA0" w:rsidP="00AE309D">
            <w:pPr>
              <w:jc w:val="center"/>
              <w:rPr>
                <w:rFonts w:ascii="Calibri" w:hAnsi="Calibri"/>
              </w:rPr>
            </w:pPr>
            <w:r w:rsidRPr="00462C93">
              <w:rPr>
                <w:rFonts w:ascii="Calibri" w:hAnsi="Calibri"/>
              </w:rPr>
              <w:t xml:space="preserve">Drugi </w:t>
            </w:r>
            <w:r w:rsidR="00AE309D" w:rsidRPr="00462C93">
              <w:rPr>
                <w:rFonts w:ascii="Calibri" w:hAnsi="Calibri"/>
              </w:rPr>
              <w:t>TNF</w:t>
            </w:r>
            <w:r w:rsidR="00AE309D">
              <w:rPr>
                <w:rFonts w:ascii="Calibri" w:hAnsi="Calibri"/>
              </w:rPr>
              <w:t xml:space="preserve">-α </w:t>
            </w:r>
            <w:r w:rsidRPr="00462C93">
              <w:rPr>
                <w:rFonts w:ascii="Calibri" w:hAnsi="Calibri"/>
              </w:rPr>
              <w:t>inhibitor ili tocilizumab ili rituksimab</w:t>
            </w:r>
            <w:r w:rsidR="000A1021">
              <w:rPr>
                <w:rFonts w:ascii="Calibri" w:hAnsi="Calibri"/>
              </w:rPr>
              <w:t xml:space="preserve"> prema preporukam</w:t>
            </w:r>
            <w:r w:rsidR="006316E8">
              <w:rPr>
                <w:rFonts w:ascii="Calibri" w:hAnsi="Calibri"/>
              </w:rPr>
              <w:t>a za primjenu bioloških lijekova</w:t>
            </w:r>
            <w:r w:rsidR="00AE309D">
              <w:rPr>
                <w:rFonts w:ascii="Calibri" w:hAnsi="Calibri"/>
              </w:rPr>
              <w:t>*</w:t>
            </w:r>
          </w:p>
        </w:tc>
      </w:tr>
      <w:tr w:rsidR="00153B46" w:rsidRPr="00462C93" w:rsidTr="009E690F">
        <w:tc>
          <w:tcPr>
            <w:tcW w:w="4644" w:type="dxa"/>
          </w:tcPr>
          <w:p w:rsidR="00153B46" w:rsidRPr="00462C93" w:rsidRDefault="00153B46" w:rsidP="00153B46">
            <w:pPr>
              <w:rPr>
                <w:rFonts w:ascii="Calibri" w:hAnsi="Calibri"/>
              </w:rPr>
            </w:pPr>
            <w:r w:rsidRPr="00462C93">
              <w:rPr>
                <w:rFonts w:ascii="Calibri" w:hAnsi="Calibri"/>
              </w:rPr>
              <w:t>Konačni cilj liječenja</w:t>
            </w:r>
          </w:p>
        </w:tc>
        <w:tc>
          <w:tcPr>
            <w:tcW w:w="4644" w:type="dxa"/>
          </w:tcPr>
          <w:p w:rsidR="00153B46" w:rsidRPr="00462C93" w:rsidRDefault="00153B46" w:rsidP="00153B46">
            <w:pPr>
              <w:rPr>
                <w:rFonts w:ascii="Calibri" w:hAnsi="Calibri"/>
              </w:rPr>
            </w:pPr>
            <w:r w:rsidRPr="00462C93">
              <w:rPr>
                <w:rFonts w:ascii="Calibri" w:hAnsi="Calibri"/>
              </w:rPr>
              <w:t>Remisija</w:t>
            </w:r>
          </w:p>
        </w:tc>
      </w:tr>
    </w:tbl>
    <w:p w:rsidR="00CA5027" w:rsidRDefault="00CA5027" w:rsidP="00CA5027">
      <w:pPr>
        <w:rPr>
          <w:rFonts w:ascii="Calibri" w:hAnsi="Calibri"/>
          <w:sz w:val="20"/>
          <w:szCs w:val="20"/>
          <w:lang w:val="it-IT"/>
        </w:rPr>
      </w:pPr>
      <w:r w:rsidRPr="001E6367">
        <w:rPr>
          <w:rFonts w:ascii="Calibri" w:hAnsi="Calibri" w:cs="Arial"/>
          <w:sz w:val="20"/>
          <w:szCs w:val="20"/>
          <w:lang w:val="it-IT"/>
        </w:rPr>
        <w:t xml:space="preserve">DAS28 - </w:t>
      </w:r>
      <w:r w:rsidRPr="001E6367">
        <w:rPr>
          <w:rFonts w:ascii="Calibri" w:hAnsi="Calibri" w:cs="Arial"/>
          <w:sz w:val="20"/>
          <w:szCs w:val="20"/>
          <w:lang w:val="it-IT"/>
        </w:rPr>
        <w:tab/>
        <w:t>Disease Activity Score (ocjena aktivnosti bolesti na 28 zglobova)</w:t>
      </w:r>
      <w:r>
        <w:rPr>
          <w:rFonts w:ascii="Calibri" w:hAnsi="Calibri" w:cs="Arial"/>
          <w:sz w:val="20"/>
          <w:szCs w:val="20"/>
          <w:lang w:val="it-IT"/>
        </w:rPr>
        <w:t xml:space="preserve">; </w:t>
      </w:r>
      <w:r w:rsidRPr="001E6367">
        <w:rPr>
          <w:rFonts w:ascii="Calibri" w:hAnsi="Calibri"/>
          <w:sz w:val="20"/>
          <w:szCs w:val="20"/>
          <w:lang w:val="it-IT"/>
        </w:rPr>
        <w:t>DMARD – Disease Modifying AntiRheumatic Drug</w:t>
      </w:r>
      <w:r>
        <w:rPr>
          <w:rFonts w:ascii="Calibri" w:hAnsi="Calibri"/>
          <w:sz w:val="20"/>
          <w:szCs w:val="20"/>
          <w:lang w:val="it-IT"/>
        </w:rPr>
        <w:t xml:space="preserve">; HAQ - </w:t>
      </w:r>
      <w:r w:rsidRPr="001E6367">
        <w:rPr>
          <w:rFonts w:ascii="Calibri" w:hAnsi="Calibri"/>
          <w:sz w:val="20"/>
          <w:szCs w:val="20"/>
          <w:lang w:val="it-IT"/>
        </w:rPr>
        <w:t xml:space="preserve">Health assesment Questionaire </w:t>
      </w:r>
    </w:p>
    <w:p w:rsidR="00285427" w:rsidRDefault="00285427">
      <w:pPr>
        <w:rPr>
          <w:rFonts w:ascii="Calibri" w:hAnsi="Calibri"/>
        </w:rPr>
      </w:pPr>
    </w:p>
    <w:p w:rsidR="00214D19" w:rsidRPr="00AE309D" w:rsidRDefault="00AE309D">
      <w:pPr>
        <w:rPr>
          <w:rFonts w:ascii="Calibri" w:hAnsi="Calibri"/>
          <w:b/>
        </w:rPr>
      </w:pPr>
      <w:r w:rsidRPr="00AE309D">
        <w:rPr>
          <w:rFonts w:ascii="Calibri" w:hAnsi="Calibri"/>
          <w:b/>
        </w:rPr>
        <w:t>*</w:t>
      </w:r>
      <w:r w:rsidR="008E7F8E" w:rsidRPr="00AE309D">
        <w:rPr>
          <w:rFonts w:ascii="Calibri" w:hAnsi="Calibri"/>
          <w:b/>
        </w:rPr>
        <w:t>Biološki lijekovi za lij</w:t>
      </w:r>
      <w:r w:rsidR="00B240CD" w:rsidRPr="00AE309D">
        <w:rPr>
          <w:rFonts w:ascii="Calibri" w:hAnsi="Calibri"/>
          <w:b/>
        </w:rPr>
        <w:t>ečenj</w:t>
      </w:r>
      <w:r w:rsidR="009B6D93">
        <w:rPr>
          <w:rFonts w:ascii="Calibri" w:hAnsi="Calibri"/>
          <w:b/>
        </w:rPr>
        <w:t>e</w:t>
      </w:r>
      <w:r w:rsidR="00B240CD" w:rsidRPr="00AE309D">
        <w:rPr>
          <w:rFonts w:ascii="Calibri" w:hAnsi="Calibri"/>
          <w:b/>
        </w:rPr>
        <w:t xml:space="preserve"> RA odobreni u Hrvatskoj:</w:t>
      </w:r>
    </w:p>
    <w:p w:rsidR="006316E8" w:rsidRDefault="00214D19">
      <w:pPr>
        <w:rPr>
          <w:rFonts w:ascii="Calibri" w:hAnsi="Calibri"/>
        </w:rPr>
      </w:pPr>
      <w:r>
        <w:rPr>
          <w:rFonts w:ascii="Calibri" w:hAnsi="Calibri"/>
        </w:rPr>
        <w:t>I</w:t>
      </w:r>
      <w:r w:rsidR="006316E8">
        <w:rPr>
          <w:rFonts w:ascii="Calibri" w:hAnsi="Calibri"/>
        </w:rPr>
        <w:t xml:space="preserve">nhibitori </w:t>
      </w:r>
      <w:r>
        <w:rPr>
          <w:rFonts w:ascii="Calibri" w:hAnsi="Calibri"/>
        </w:rPr>
        <w:t>TNF-α</w:t>
      </w:r>
      <w:r w:rsidR="006316E8">
        <w:rPr>
          <w:rFonts w:ascii="Calibri" w:hAnsi="Calibri"/>
        </w:rPr>
        <w:t xml:space="preserve"> </w:t>
      </w:r>
    </w:p>
    <w:p w:rsidR="008E7F8E" w:rsidRDefault="009B6D93" w:rsidP="008E7F8E">
      <w:pPr>
        <w:ind w:firstLine="708"/>
        <w:rPr>
          <w:rFonts w:ascii="Calibri" w:hAnsi="Calibri"/>
        </w:rPr>
      </w:pPr>
      <w:r>
        <w:rPr>
          <w:rFonts w:ascii="Calibri" w:hAnsi="Calibri"/>
        </w:rPr>
        <w:t>Humira® (a</w:t>
      </w:r>
      <w:r w:rsidR="007C7414">
        <w:rPr>
          <w:rFonts w:ascii="Calibri" w:hAnsi="Calibri"/>
        </w:rPr>
        <w:t>dalimumab</w:t>
      </w:r>
      <w:r>
        <w:rPr>
          <w:rFonts w:ascii="Calibri" w:hAnsi="Calibri"/>
        </w:rPr>
        <w:t>)</w:t>
      </w:r>
      <w:r w:rsidR="00AE72FE">
        <w:rPr>
          <w:rFonts w:ascii="Calibri" w:hAnsi="Calibri"/>
        </w:rPr>
        <w:tab/>
      </w:r>
    </w:p>
    <w:p w:rsidR="008E7F8E" w:rsidRDefault="00AE72FE" w:rsidP="008E7F8E">
      <w:pPr>
        <w:ind w:firstLine="708"/>
        <w:rPr>
          <w:rFonts w:ascii="Calibri" w:hAnsi="Calibri"/>
        </w:rPr>
      </w:pPr>
      <w:r>
        <w:rPr>
          <w:rFonts w:ascii="Calibri" w:hAnsi="Calibri"/>
        </w:rPr>
        <w:t>Cimzia®</w:t>
      </w:r>
      <w:r w:rsidR="009B6D93" w:rsidRPr="009B6D93">
        <w:rPr>
          <w:rFonts w:ascii="Calibri" w:hAnsi="Calibri"/>
        </w:rPr>
        <w:t xml:space="preserve"> </w:t>
      </w:r>
      <w:r w:rsidR="009B6D93">
        <w:rPr>
          <w:rFonts w:ascii="Calibri" w:hAnsi="Calibri"/>
        </w:rPr>
        <w:t>(certolizumab)</w:t>
      </w:r>
    </w:p>
    <w:p w:rsidR="008E7F8E" w:rsidRDefault="009B6D93" w:rsidP="008E7F8E">
      <w:pPr>
        <w:ind w:firstLine="708"/>
        <w:rPr>
          <w:rFonts w:ascii="Calibri" w:hAnsi="Calibri"/>
        </w:rPr>
      </w:pPr>
      <w:r>
        <w:rPr>
          <w:rFonts w:ascii="Calibri" w:hAnsi="Calibri"/>
        </w:rPr>
        <w:t>Enbrel® (e</w:t>
      </w:r>
      <w:r w:rsidR="007C7414">
        <w:rPr>
          <w:rFonts w:ascii="Calibri" w:hAnsi="Calibri"/>
        </w:rPr>
        <w:t>tanercept</w:t>
      </w:r>
      <w:r>
        <w:rPr>
          <w:rFonts w:ascii="Calibri" w:hAnsi="Calibri"/>
        </w:rPr>
        <w:t>)</w:t>
      </w:r>
    </w:p>
    <w:p w:rsidR="008E7F8E" w:rsidRDefault="009B6D93" w:rsidP="008E7F8E">
      <w:pPr>
        <w:ind w:firstLine="708"/>
        <w:rPr>
          <w:rFonts w:ascii="Calibri" w:hAnsi="Calibri"/>
        </w:rPr>
      </w:pPr>
      <w:r>
        <w:rPr>
          <w:rFonts w:ascii="Calibri" w:hAnsi="Calibri"/>
        </w:rPr>
        <w:t>Simponi® (g</w:t>
      </w:r>
      <w:r w:rsidR="007C7414">
        <w:rPr>
          <w:rFonts w:ascii="Calibri" w:hAnsi="Calibri"/>
        </w:rPr>
        <w:t>olimumab</w:t>
      </w:r>
      <w:r>
        <w:rPr>
          <w:rFonts w:ascii="Calibri" w:hAnsi="Calibri"/>
        </w:rPr>
        <w:t>)</w:t>
      </w:r>
      <w:r w:rsidR="00AE72FE">
        <w:rPr>
          <w:rFonts w:ascii="Calibri" w:hAnsi="Calibri"/>
        </w:rPr>
        <w:t xml:space="preserve"> </w:t>
      </w:r>
    </w:p>
    <w:p w:rsidR="008E7F8E" w:rsidRDefault="00AE72FE" w:rsidP="008E7F8E">
      <w:pPr>
        <w:ind w:firstLine="708"/>
        <w:rPr>
          <w:rFonts w:ascii="Calibri" w:hAnsi="Calibri"/>
        </w:rPr>
      </w:pPr>
      <w:r>
        <w:rPr>
          <w:rFonts w:ascii="Calibri" w:hAnsi="Calibri"/>
        </w:rPr>
        <w:t>Remicade®, Inflectra</w:t>
      </w:r>
      <w:r w:rsidR="00B8592D">
        <w:rPr>
          <w:rFonts w:ascii="Calibri" w:hAnsi="Calibri"/>
        </w:rPr>
        <w:t>™</w:t>
      </w:r>
      <w:r>
        <w:rPr>
          <w:rFonts w:ascii="Calibri" w:hAnsi="Calibri"/>
        </w:rPr>
        <w:t>, Remsima</w:t>
      </w:r>
      <w:r w:rsidR="00B8592D">
        <w:rPr>
          <w:rFonts w:ascii="Calibri" w:hAnsi="Calibri"/>
        </w:rPr>
        <w:t>™</w:t>
      </w:r>
      <w:r>
        <w:rPr>
          <w:rFonts w:ascii="Calibri" w:hAnsi="Calibri"/>
        </w:rPr>
        <w:t xml:space="preserve"> </w:t>
      </w:r>
      <w:r w:rsidR="009B6D93">
        <w:rPr>
          <w:rFonts w:ascii="Calibri" w:hAnsi="Calibri"/>
        </w:rPr>
        <w:t>(infliksimab)</w:t>
      </w:r>
    </w:p>
    <w:p w:rsidR="007C7414" w:rsidRDefault="00214D19">
      <w:pPr>
        <w:rPr>
          <w:rFonts w:ascii="Calibri" w:hAnsi="Calibri"/>
        </w:rPr>
      </w:pPr>
      <w:r>
        <w:rPr>
          <w:rFonts w:ascii="Calibri" w:hAnsi="Calibri"/>
        </w:rPr>
        <w:t>Inhibitor</w:t>
      </w:r>
      <w:r w:rsidRPr="00214D19">
        <w:rPr>
          <w:rFonts w:ascii="Calibri" w:hAnsi="Calibri"/>
        </w:rPr>
        <w:t xml:space="preserve"> </w:t>
      </w:r>
      <w:r w:rsidR="00AE309D">
        <w:rPr>
          <w:rFonts w:ascii="Calibri" w:hAnsi="Calibri"/>
        </w:rPr>
        <w:t>IL-6</w:t>
      </w:r>
    </w:p>
    <w:p w:rsidR="008E7F8E" w:rsidRDefault="009B6D93" w:rsidP="008E7F8E">
      <w:pPr>
        <w:ind w:firstLine="708"/>
        <w:rPr>
          <w:rFonts w:ascii="Calibri" w:hAnsi="Calibri"/>
        </w:rPr>
      </w:pPr>
      <w:r>
        <w:rPr>
          <w:rFonts w:ascii="Calibri" w:hAnsi="Calibri"/>
        </w:rPr>
        <w:t>RoActemra® (t</w:t>
      </w:r>
      <w:r w:rsidR="007C7414">
        <w:rPr>
          <w:rFonts w:ascii="Calibri" w:hAnsi="Calibri"/>
        </w:rPr>
        <w:t>ocilizumab</w:t>
      </w:r>
      <w:r>
        <w:rPr>
          <w:rFonts w:ascii="Calibri" w:hAnsi="Calibri"/>
        </w:rPr>
        <w:t>)</w:t>
      </w:r>
      <w:r w:rsidR="00AE72FE">
        <w:rPr>
          <w:rFonts w:ascii="Calibri" w:hAnsi="Calibri"/>
        </w:rPr>
        <w:t xml:space="preserve"> </w:t>
      </w:r>
    </w:p>
    <w:p w:rsidR="007C7414" w:rsidRDefault="00214D19">
      <w:pPr>
        <w:rPr>
          <w:rFonts w:ascii="Calibri" w:hAnsi="Calibri"/>
        </w:rPr>
      </w:pPr>
      <w:r>
        <w:rPr>
          <w:rFonts w:ascii="Calibri" w:hAnsi="Calibri"/>
        </w:rPr>
        <w:t xml:space="preserve">Inhibitori </w:t>
      </w:r>
      <w:r w:rsidR="007C7414">
        <w:rPr>
          <w:rFonts w:ascii="Calibri" w:hAnsi="Calibri"/>
        </w:rPr>
        <w:t>B limfocita (anti</w:t>
      </w:r>
      <w:r>
        <w:rPr>
          <w:rFonts w:ascii="Calibri" w:hAnsi="Calibri"/>
        </w:rPr>
        <w:t xml:space="preserve"> </w:t>
      </w:r>
      <w:r w:rsidR="007C7414">
        <w:rPr>
          <w:rFonts w:ascii="Calibri" w:hAnsi="Calibri"/>
        </w:rPr>
        <w:t>- CD20</w:t>
      </w:r>
      <w:r w:rsidR="00AE309D">
        <w:rPr>
          <w:rFonts w:ascii="Calibri" w:hAnsi="Calibri"/>
        </w:rPr>
        <w:t>)</w:t>
      </w:r>
    </w:p>
    <w:p w:rsidR="008E7F8E" w:rsidRDefault="00AE72FE" w:rsidP="008E7F8E">
      <w:pPr>
        <w:ind w:firstLine="708"/>
        <w:rPr>
          <w:rFonts w:ascii="Calibri" w:hAnsi="Calibri"/>
        </w:rPr>
      </w:pPr>
      <w:r>
        <w:rPr>
          <w:rFonts w:ascii="Calibri" w:hAnsi="Calibri"/>
        </w:rPr>
        <w:t>Mabthera®</w:t>
      </w:r>
      <w:r w:rsidR="009B6D93" w:rsidRPr="009B6D93">
        <w:rPr>
          <w:rFonts w:ascii="Calibri" w:hAnsi="Calibri"/>
        </w:rPr>
        <w:t xml:space="preserve"> </w:t>
      </w:r>
      <w:r w:rsidR="009B6D93">
        <w:rPr>
          <w:rFonts w:ascii="Calibri" w:hAnsi="Calibri"/>
        </w:rPr>
        <w:t xml:space="preserve"> (rituksimab)</w:t>
      </w:r>
    </w:p>
    <w:p w:rsidR="009E690F" w:rsidRPr="00462C93" w:rsidRDefault="009E690F" w:rsidP="00224265">
      <w:pPr>
        <w:rPr>
          <w:rFonts w:ascii="Calibri" w:hAnsi="Calibri"/>
          <w:b/>
          <w:i/>
        </w:rPr>
      </w:pPr>
    </w:p>
    <w:p w:rsidR="009E690F" w:rsidRPr="00462C93" w:rsidRDefault="009E690F" w:rsidP="00224265">
      <w:pPr>
        <w:rPr>
          <w:rFonts w:ascii="Calibri" w:hAnsi="Calibri"/>
          <w:b/>
          <w:i/>
        </w:rPr>
      </w:pPr>
    </w:p>
    <w:p w:rsidR="009E690F" w:rsidRPr="00462C93" w:rsidRDefault="009E690F" w:rsidP="00224265">
      <w:pPr>
        <w:rPr>
          <w:rFonts w:ascii="Calibri" w:hAnsi="Calibri"/>
          <w:b/>
          <w:i/>
        </w:rPr>
      </w:pPr>
    </w:p>
    <w:p w:rsidR="009E690F" w:rsidRDefault="009E690F" w:rsidP="00224265">
      <w:pPr>
        <w:rPr>
          <w:rFonts w:ascii="Calibri" w:hAnsi="Calibri"/>
          <w:b/>
          <w:i/>
        </w:rPr>
      </w:pPr>
    </w:p>
    <w:p w:rsidR="00AE309D" w:rsidRDefault="00AE309D" w:rsidP="00224265">
      <w:pPr>
        <w:rPr>
          <w:rFonts w:ascii="Calibri" w:hAnsi="Calibri"/>
          <w:b/>
          <w:i/>
        </w:rPr>
      </w:pPr>
    </w:p>
    <w:p w:rsidR="00AE309D" w:rsidRDefault="00AE309D" w:rsidP="00224265">
      <w:pPr>
        <w:rPr>
          <w:rFonts w:ascii="Calibri" w:hAnsi="Calibri"/>
          <w:b/>
          <w:i/>
        </w:rPr>
      </w:pPr>
    </w:p>
    <w:p w:rsidR="00AE309D" w:rsidRDefault="00AE309D" w:rsidP="00224265">
      <w:pPr>
        <w:rPr>
          <w:rFonts w:ascii="Calibri" w:hAnsi="Calibri"/>
          <w:b/>
          <w:i/>
        </w:rPr>
      </w:pPr>
    </w:p>
    <w:p w:rsidR="00CB7A82" w:rsidRDefault="00CB7A82" w:rsidP="00224265">
      <w:pPr>
        <w:rPr>
          <w:rFonts w:ascii="Calibri" w:hAnsi="Calibri"/>
          <w:b/>
          <w:i/>
        </w:rPr>
      </w:pPr>
    </w:p>
    <w:p w:rsidR="00AE309D" w:rsidRPr="00462C93" w:rsidRDefault="00AE309D" w:rsidP="00224265">
      <w:pPr>
        <w:rPr>
          <w:rFonts w:ascii="Calibri" w:hAnsi="Calibri"/>
          <w:b/>
          <w:i/>
        </w:rPr>
      </w:pPr>
    </w:p>
    <w:p w:rsidR="00443B5A" w:rsidRPr="00462C93" w:rsidRDefault="00443B5A">
      <w:pPr>
        <w:rPr>
          <w:rFonts w:ascii="Calibri" w:hAnsi="Calibri"/>
        </w:rPr>
      </w:pPr>
    </w:p>
    <w:p w:rsidR="00CA5027" w:rsidRDefault="00CA5027" w:rsidP="001E6367">
      <w:pPr>
        <w:rPr>
          <w:rFonts w:ascii="Calibri" w:hAnsi="Calibri"/>
          <w:sz w:val="20"/>
          <w:szCs w:val="20"/>
          <w:lang w:val="it-IT"/>
        </w:rPr>
      </w:pPr>
    </w:p>
    <w:p w:rsidR="00CA5027" w:rsidRPr="00CB7A82" w:rsidRDefault="00CA5027" w:rsidP="00AE309D">
      <w:pPr>
        <w:shd w:val="clear" w:color="auto" w:fill="FFFF99"/>
        <w:rPr>
          <w:rFonts w:ascii="Calibri" w:hAnsi="Calibri"/>
          <w:i/>
          <w:sz w:val="20"/>
          <w:szCs w:val="20"/>
        </w:rPr>
      </w:pPr>
      <w:r w:rsidRPr="00CB7A82">
        <w:rPr>
          <w:rFonts w:ascii="Calibri" w:hAnsi="Calibri"/>
          <w:b/>
          <w:i/>
        </w:rPr>
        <w:lastRenderedPageBreak/>
        <w:t>Preporuke Hrvatskog reumatološkog društva Hrvatskog liječničkog zbora za primjenu bioloških lijekova</w:t>
      </w:r>
      <w:r w:rsidR="008D766B" w:rsidRPr="00CB7A82">
        <w:rPr>
          <w:rFonts w:ascii="Calibri" w:hAnsi="Calibri"/>
          <w:b/>
          <w:i/>
        </w:rPr>
        <w:t>*</w:t>
      </w:r>
      <w:r w:rsidRPr="00CB7A82">
        <w:rPr>
          <w:rFonts w:ascii="Calibri" w:hAnsi="Calibri"/>
          <w:b/>
          <w:i/>
        </w:rPr>
        <w:t xml:space="preserve"> kod reumatoidnog artritisa odraslih bolesnika </w:t>
      </w:r>
      <w:r w:rsidRPr="00CB7A82">
        <w:rPr>
          <w:rFonts w:ascii="Calibri" w:hAnsi="Calibri"/>
        </w:rPr>
        <w:t xml:space="preserve"> </w:t>
      </w:r>
      <w:r w:rsidRPr="00CB7A82">
        <w:rPr>
          <w:rFonts w:ascii="Calibri" w:hAnsi="Calibri"/>
          <w:i/>
          <w:sz w:val="20"/>
          <w:szCs w:val="20"/>
        </w:rPr>
        <w:t>(modificirano prema Reumatizam 2013; 60: 49-51).</w:t>
      </w:r>
    </w:p>
    <w:p w:rsidR="00CA5027" w:rsidRDefault="00CA5027" w:rsidP="001E6367">
      <w:pPr>
        <w:rPr>
          <w:rFonts w:ascii="Calibri" w:hAnsi="Calibri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5919"/>
      </w:tblGrid>
      <w:tr w:rsidR="00CA5027" w:rsidRPr="00CB7A82" w:rsidTr="009F7C41">
        <w:tc>
          <w:tcPr>
            <w:tcW w:w="3369" w:type="dxa"/>
          </w:tcPr>
          <w:p w:rsidR="00CA5027" w:rsidRPr="00CB7A82" w:rsidRDefault="00CA5027" w:rsidP="009F7C41">
            <w:pPr>
              <w:rPr>
                <w:rFonts w:ascii="Calibri" w:hAnsi="Calibri"/>
                <w:b/>
                <w:sz w:val="20"/>
                <w:szCs w:val="20"/>
              </w:rPr>
            </w:pPr>
            <w:r w:rsidRPr="00CB7A82">
              <w:rPr>
                <w:rFonts w:ascii="Calibri" w:hAnsi="Calibri"/>
                <w:b/>
                <w:sz w:val="20"/>
                <w:szCs w:val="20"/>
              </w:rPr>
              <w:t xml:space="preserve">Indikacija za primjenu </w:t>
            </w:r>
          </w:p>
        </w:tc>
        <w:tc>
          <w:tcPr>
            <w:tcW w:w="5919" w:type="dxa"/>
          </w:tcPr>
          <w:p w:rsidR="00CA5027" w:rsidRPr="00CB7A82" w:rsidRDefault="00CA5027" w:rsidP="00CA5027">
            <w:pPr>
              <w:keepNext/>
              <w:keepLines/>
              <w:numPr>
                <w:ilvl w:val="0"/>
                <w:numId w:val="19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CB7A82">
              <w:rPr>
                <w:rFonts w:ascii="Calibri" w:hAnsi="Calibri" w:cs="Arial"/>
                <w:b/>
                <w:sz w:val="20"/>
                <w:szCs w:val="20"/>
              </w:rPr>
              <w:t>Sigurna dijagnoza RA i aktivna bolest:</w:t>
            </w:r>
          </w:p>
          <w:p w:rsidR="00CA5027" w:rsidRPr="00CB7A82" w:rsidRDefault="00CA5027" w:rsidP="009F7C41">
            <w:pPr>
              <w:keepNext/>
              <w:keepLines/>
              <w:rPr>
                <w:rFonts w:ascii="Calibri" w:hAnsi="Calibri" w:cs="Arial"/>
                <w:sz w:val="20"/>
                <w:szCs w:val="20"/>
              </w:rPr>
            </w:pPr>
            <w:r w:rsidRPr="00CB7A82">
              <w:rPr>
                <w:rFonts w:ascii="Calibri" w:hAnsi="Calibri" w:cs="Arial"/>
                <w:sz w:val="20"/>
                <w:szCs w:val="20"/>
              </w:rPr>
              <w:t xml:space="preserve">DAS28 </w:t>
            </w:r>
            <w:r w:rsidRPr="00CB7A82">
              <w:rPr>
                <w:rFonts w:ascii="Calibri" w:hAnsi="Calibri" w:cs="Arial"/>
                <w:sz w:val="20"/>
                <w:szCs w:val="20"/>
              </w:rPr>
              <w:sym w:font="Symbol" w:char="00B3"/>
            </w:r>
            <w:r w:rsidRPr="00CB7A82">
              <w:rPr>
                <w:rFonts w:ascii="Calibri" w:hAnsi="Calibri" w:cs="Arial"/>
                <w:sz w:val="20"/>
                <w:szCs w:val="20"/>
              </w:rPr>
              <w:t xml:space="preserve"> 5.1 ili DAS28 </w:t>
            </w:r>
            <w:r w:rsidRPr="00CB7A82">
              <w:rPr>
                <w:rFonts w:ascii="Calibri" w:hAnsi="Calibri" w:cs="Arial"/>
                <w:sz w:val="20"/>
                <w:szCs w:val="20"/>
              </w:rPr>
              <w:sym w:font="Symbol" w:char="F0B3"/>
            </w:r>
            <w:r w:rsidRPr="00CB7A82">
              <w:rPr>
                <w:rFonts w:ascii="Calibri" w:hAnsi="Calibri" w:cs="Arial"/>
                <w:sz w:val="20"/>
                <w:szCs w:val="20"/>
              </w:rPr>
              <w:t>3.2 + 6 otečenih zglobova (od 44)</w:t>
            </w:r>
          </w:p>
          <w:p w:rsidR="00CA5027" w:rsidRPr="00CB7A82" w:rsidRDefault="00CA5027" w:rsidP="00CA5027">
            <w:pPr>
              <w:keepNext/>
              <w:keepLines/>
              <w:numPr>
                <w:ilvl w:val="0"/>
                <w:numId w:val="19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CB7A82">
              <w:rPr>
                <w:rFonts w:ascii="Calibri" w:hAnsi="Calibri" w:cs="Arial"/>
                <w:b/>
                <w:sz w:val="20"/>
                <w:szCs w:val="20"/>
              </w:rPr>
              <w:t xml:space="preserve">Funkcionalni status: </w:t>
            </w:r>
          </w:p>
          <w:p w:rsidR="00CA5027" w:rsidRPr="00CB7A82" w:rsidRDefault="00CA5027" w:rsidP="009F7C41">
            <w:pPr>
              <w:keepNext/>
              <w:keepLines/>
              <w:rPr>
                <w:rFonts w:ascii="Calibri" w:hAnsi="Calibri" w:cs="Arial"/>
                <w:sz w:val="20"/>
                <w:szCs w:val="20"/>
              </w:rPr>
            </w:pPr>
            <w:r w:rsidRPr="00CB7A82">
              <w:rPr>
                <w:rFonts w:ascii="Calibri" w:hAnsi="Calibri" w:cs="Arial"/>
                <w:sz w:val="20"/>
                <w:szCs w:val="20"/>
              </w:rPr>
              <w:t>HAQ 0.5-2.5.</w:t>
            </w:r>
          </w:p>
        </w:tc>
      </w:tr>
      <w:tr w:rsidR="00CA5027" w:rsidRPr="00CB7A82" w:rsidTr="009F7C41">
        <w:tc>
          <w:tcPr>
            <w:tcW w:w="3369" w:type="dxa"/>
          </w:tcPr>
          <w:p w:rsidR="00CA5027" w:rsidRPr="00CB7A82" w:rsidRDefault="00CA5027" w:rsidP="009F7C41">
            <w:pPr>
              <w:keepNext/>
              <w:keepLines/>
              <w:rPr>
                <w:rFonts w:ascii="Calibri" w:hAnsi="Calibri" w:cs="Arial"/>
                <w:b/>
                <w:sz w:val="20"/>
                <w:szCs w:val="20"/>
              </w:rPr>
            </w:pPr>
            <w:r w:rsidRPr="00CB7A82">
              <w:rPr>
                <w:rFonts w:ascii="Calibri" w:hAnsi="Calibri" w:cs="Arial"/>
                <w:b/>
                <w:sz w:val="20"/>
                <w:szCs w:val="20"/>
              </w:rPr>
              <w:t xml:space="preserve">Prethodna terapija </w:t>
            </w:r>
          </w:p>
          <w:p w:rsidR="00CA5027" w:rsidRPr="00CB7A82" w:rsidRDefault="00CA5027" w:rsidP="009F7C41">
            <w:pPr>
              <w:keepNext/>
              <w:keepLines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CA5027" w:rsidRPr="00CB7A82" w:rsidRDefault="00CA5027" w:rsidP="009F7C41">
            <w:pPr>
              <w:keepNext/>
              <w:keepLines/>
              <w:rPr>
                <w:rFonts w:ascii="Calibri" w:hAnsi="Calibri"/>
                <w:sz w:val="20"/>
                <w:szCs w:val="20"/>
              </w:rPr>
            </w:pPr>
            <w:r w:rsidRPr="00CB7A82">
              <w:rPr>
                <w:rFonts w:ascii="Calibri" w:hAnsi="Calibri" w:cs="Arial"/>
                <w:sz w:val="20"/>
                <w:szCs w:val="20"/>
              </w:rPr>
              <w:t>Liječenje s najmanje 2 sintetska DMARD-a kroz 6 mjeseci u punoj dozi od kojih je jedan obavezno MTX  primijenjen najmanje kroz 2 mjeseca 20 mg/tjedno (ili zbog nepodnošljivosti u nižoj dozi) ili nakon izostanka učinka jednog TNF blokatora ili tocilizumaba.</w:t>
            </w:r>
          </w:p>
        </w:tc>
      </w:tr>
      <w:tr w:rsidR="00CA5027" w:rsidRPr="00CB7A82" w:rsidTr="009F7C41">
        <w:tc>
          <w:tcPr>
            <w:tcW w:w="3369" w:type="dxa"/>
          </w:tcPr>
          <w:p w:rsidR="00CA5027" w:rsidRPr="00CB7A82" w:rsidRDefault="00CA5027" w:rsidP="009F7C41">
            <w:pPr>
              <w:keepNext/>
              <w:keepLines/>
              <w:rPr>
                <w:rFonts w:ascii="Calibri" w:hAnsi="Calibri" w:cs="Arial"/>
                <w:b/>
                <w:sz w:val="20"/>
                <w:szCs w:val="20"/>
              </w:rPr>
            </w:pPr>
            <w:r w:rsidRPr="00CB7A82">
              <w:rPr>
                <w:rFonts w:ascii="Calibri" w:hAnsi="Calibri" w:cs="Arial"/>
                <w:b/>
                <w:sz w:val="20"/>
                <w:szCs w:val="20"/>
              </w:rPr>
              <w:t>Način primjene, kontraindikacije i mjere opreza</w:t>
            </w:r>
          </w:p>
          <w:p w:rsidR="00CA5027" w:rsidRPr="00CB7A82" w:rsidRDefault="00CA5027" w:rsidP="009F7C41">
            <w:pPr>
              <w:keepNext/>
              <w:keepLines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CA5027" w:rsidRPr="00CB7A82" w:rsidRDefault="00CA5027" w:rsidP="009F7C41">
            <w:pPr>
              <w:keepNext/>
              <w:keepLines/>
              <w:rPr>
                <w:rFonts w:ascii="Calibri" w:hAnsi="Calibri" w:cs="Arial"/>
                <w:sz w:val="20"/>
                <w:szCs w:val="20"/>
              </w:rPr>
            </w:pPr>
            <w:r w:rsidRPr="00CB7A82">
              <w:rPr>
                <w:rFonts w:ascii="Calibri" w:hAnsi="Calibri" w:cs="Arial"/>
                <w:sz w:val="20"/>
                <w:szCs w:val="20"/>
              </w:rPr>
              <w:t>Prema uputi o lijeku, a prije primjene obavezan je probir na hepatitis B i C i latentnu TBC prema preporukama HRD.</w:t>
            </w:r>
          </w:p>
        </w:tc>
      </w:tr>
      <w:tr w:rsidR="00CA5027" w:rsidRPr="00CB7A82" w:rsidTr="009F7C41">
        <w:tc>
          <w:tcPr>
            <w:tcW w:w="3369" w:type="dxa"/>
          </w:tcPr>
          <w:p w:rsidR="00CA5027" w:rsidRPr="00CB7A82" w:rsidRDefault="00CA5027" w:rsidP="009F7C41">
            <w:pPr>
              <w:keepNext/>
              <w:keepLines/>
              <w:rPr>
                <w:rFonts w:ascii="Calibri" w:hAnsi="Calibri" w:cs="Arial"/>
                <w:b/>
                <w:sz w:val="20"/>
                <w:szCs w:val="20"/>
              </w:rPr>
            </w:pPr>
            <w:r w:rsidRPr="00CB7A82">
              <w:rPr>
                <w:rFonts w:ascii="Calibri" w:hAnsi="Calibri" w:cs="Arial"/>
                <w:b/>
                <w:sz w:val="20"/>
                <w:szCs w:val="20"/>
              </w:rPr>
              <w:t xml:space="preserve">Zadani učinak liječenja nakon 12 tjedana primjene </w:t>
            </w:r>
          </w:p>
          <w:p w:rsidR="00CA5027" w:rsidRPr="00CB7A82" w:rsidRDefault="00CA5027" w:rsidP="009F7C4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CA5027" w:rsidRPr="00CB7A82" w:rsidRDefault="00CA5027" w:rsidP="00CA5027">
            <w:pPr>
              <w:keepNext/>
              <w:keepLines/>
              <w:numPr>
                <w:ilvl w:val="0"/>
                <w:numId w:val="20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CB7A82">
              <w:rPr>
                <w:rFonts w:ascii="Calibri" w:hAnsi="Calibri" w:cs="Arial"/>
                <w:b/>
                <w:sz w:val="20"/>
                <w:szCs w:val="20"/>
              </w:rPr>
              <w:t xml:space="preserve">Ako je liječenje započeto s DAS28 </w:t>
            </w:r>
            <w:r w:rsidRPr="00CB7A82">
              <w:rPr>
                <w:rFonts w:ascii="Calibri" w:hAnsi="Calibri" w:cs="Arial"/>
                <w:b/>
                <w:sz w:val="20"/>
                <w:szCs w:val="20"/>
              </w:rPr>
              <w:sym w:font="Symbol" w:char="F0B3"/>
            </w:r>
            <w:r w:rsidRPr="00CB7A82">
              <w:rPr>
                <w:rFonts w:ascii="Calibri" w:hAnsi="Calibri" w:cs="Arial"/>
                <w:b/>
                <w:sz w:val="20"/>
                <w:szCs w:val="20"/>
              </w:rPr>
              <w:t xml:space="preserve"> 5.1:</w:t>
            </w:r>
          </w:p>
          <w:p w:rsidR="00CA5027" w:rsidRPr="00CB7A82" w:rsidRDefault="00CA5027" w:rsidP="009F7C41">
            <w:pPr>
              <w:keepNext/>
              <w:keepLines/>
              <w:rPr>
                <w:rFonts w:ascii="Calibri" w:hAnsi="Calibri" w:cs="Arial"/>
                <w:sz w:val="20"/>
                <w:szCs w:val="20"/>
              </w:rPr>
            </w:pPr>
            <w:r w:rsidRPr="00CB7A82">
              <w:rPr>
                <w:rFonts w:ascii="Calibri" w:hAnsi="Calibri" w:cs="Arial"/>
                <w:sz w:val="20"/>
                <w:szCs w:val="20"/>
              </w:rPr>
              <w:t xml:space="preserve">Pad DAS28 za </w:t>
            </w:r>
            <w:r w:rsidRPr="00CB7A82">
              <w:rPr>
                <w:rFonts w:ascii="Calibri" w:hAnsi="Calibri" w:cs="Arial"/>
                <w:sz w:val="20"/>
                <w:szCs w:val="20"/>
              </w:rPr>
              <w:sym w:font="Symbol" w:char="00B3"/>
            </w:r>
            <w:r w:rsidRPr="00CB7A82">
              <w:rPr>
                <w:rFonts w:ascii="Calibri" w:hAnsi="Calibri" w:cs="Arial"/>
                <w:sz w:val="20"/>
                <w:szCs w:val="20"/>
              </w:rPr>
              <w:t xml:space="preserve"> 1.2 u odnosu na početno stanje ili postignuće DAS28 </w:t>
            </w:r>
            <w:r w:rsidRPr="00CB7A82">
              <w:rPr>
                <w:rFonts w:ascii="Calibri" w:hAnsi="Calibri" w:cs="Arial"/>
                <w:sz w:val="20"/>
                <w:szCs w:val="20"/>
              </w:rPr>
              <w:sym w:font="Symbol" w:char="00A3"/>
            </w:r>
            <w:r w:rsidRPr="00CB7A82">
              <w:rPr>
                <w:rFonts w:ascii="Calibri" w:hAnsi="Calibri" w:cs="Arial"/>
                <w:sz w:val="20"/>
                <w:szCs w:val="20"/>
              </w:rPr>
              <w:t xml:space="preserve"> 3.2.</w:t>
            </w:r>
          </w:p>
          <w:p w:rsidR="00CA5027" w:rsidRPr="00CB7A82" w:rsidRDefault="00CA5027" w:rsidP="00CA5027">
            <w:pPr>
              <w:keepNext/>
              <w:keepLines/>
              <w:numPr>
                <w:ilvl w:val="0"/>
                <w:numId w:val="20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CB7A82">
              <w:rPr>
                <w:rFonts w:ascii="Calibri" w:hAnsi="Calibri" w:cs="Arial"/>
                <w:b/>
                <w:sz w:val="20"/>
                <w:szCs w:val="20"/>
              </w:rPr>
              <w:t xml:space="preserve">Ako je započeto s DAS28 </w:t>
            </w:r>
            <w:r w:rsidRPr="00CB7A82">
              <w:rPr>
                <w:rFonts w:ascii="Calibri" w:hAnsi="Calibri" w:cs="Arial"/>
                <w:b/>
                <w:sz w:val="20"/>
                <w:szCs w:val="20"/>
              </w:rPr>
              <w:sym w:font="Symbol" w:char="F0B3"/>
            </w:r>
            <w:r w:rsidRPr="00CB7A82">
              <w:rPr>
                <w:rFonts w:ascii="Calibri" w:hAnsi="Calibri" w:cs="Arial"/>
                <w:b/>
                <w:sz w:val="20"/>
                <w:szCs w:val="20"/>
              </w:rPr>
              <w:t xml:space="preserve"> 3.2 + 6 otečenih zglobova (od 44):</w:t>
            </w:r>
          </w:p>
          <w:p w:rsidR="00CA5027" w:rsidRPr="00CB7A82" w:rsidRDefault="00CA5027" w:rsidP="009F7C41">
            <w:pPr>
              <w:rPr>
                <w:rFonts w:ascii="Calibri" w:hAnsi="Calibri" w:cs="Arial"/>
                <w:sz w:val="20"/>
                <w:szCs w:val="20"/>
              </w:rPr>
            </w:pPr>
            <w:r w:rsidRPr="00CB7A82">
              <w:rPr>
                <w:rFonts w:ascii="Calibri" w:hAnsi="Calibri" w:cs="Arial"/>
                <w:sz w:val="20"/>
                <w:szCs w:val="20"/>
              </w:rPr>
              <w:t xml:space="preserve">Pad DAS28 za </w:t>
            </w:r>
            <w:r w:rsidRPr="00CB7A82">
              <w:rPr>
                <w:rFonts w:ascii="Calibri" w:hAnsi="Calibri" w:cs="Arial"/>
                <w:sz w:val="20"/>
                <w:szCs w:val="20"/>
              </w:rPr>
              <w:sym w:font="Symbol" w:char="F0B3"/>
            </w:r>
            <w:r w:rsidRPr="00CB7A82">
              <w:rPr>
                <w:rFonts w:ascii="Calibri" w:hAnsi="Calibri" w:cs="Arial"/>
                <w:sz w:val="20"/>
                <w:szCs w:val="20"/>
              </w:rPr>
              <w:t xml:space="preserve">1.2 + 50% manje otečenih zglobova </w:t>
            </w:r>
          </w:p>
        </w:tc>
      </w:tr>
      <w:tr w:rsidR="00CA5027" w:rsidRPr="00CB7A82" w:rsidTr="009F7C41">
        <w:tc>
          <w:tcPr>
            <w:tcW w:w="3369" w:type="dxa"/>
          </w:tcPr>
          <w:p w:rsidR="00CA5027" w:rsidRPr="00CB7A82" w:rsidRDefault="00CA5027" w:rsidP="009F7C4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B7A82">
              <w:rPr>
                <w:rFonts w:ascii="Calibri" w:hAnsi="Calibri" w:cs="Arial"/>
                <w:b/>
                <w:sz w:val="20"/>
                <w:szCs w:val="20"/>
              </w:rPr>
              <w:t xml:space="preserve">Trajanje liječenja </w:t>
            </w:r>
          </w:p>
          <w:p w:rsidR="00CA5027" w:rsidRPr="00CB7A82" w:rsidRDefault="00CA5027" w:rsidP="009F7C4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CA5027" w:rsidRPr="00CB7A82" w:rsidRDefault="00CA5027" w:rsidP="009F7C41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B7A82">
              <w:rPr>
                <w:rFonts w:ascii="Calibri" w:hAnsi="Calibri"/>
                <w:sz w:val="20"/>
                <w:szCs w:val="20"/>
              </w:rPr>
              <w:t>U</w:t>
            </w:r>
            <w:r w:rsidRPr="00CB7A82">
              <w:rPr>
                <w:rFonts w:ascii="Calibri" w:hAnsi="Calibri"/>
                <w:sz w:val="20"/>
                <w:szCs w:val="20"/>
                <w:lang w:val="pl-PL"/>
              </w:rPr>
              <w:t xml:space="preserve">kupno trajanje liječenja je individualno, a  određuje ga reumatolog u skladu s kliničkim odgovorom i načelima dobre kliničke prakse. </w:t>
            </w:r>
          </w:p>
        </w:tc>
      </w:tr>
      <w:tr w:rsidR="00CA5027" w:rsidRPr="00CB7A82" w:rsidTr="009F7C41">
        <w:tc>
          <w:tcPr>
            <w:tcW w:w="3369" w:type="dxa"/>
          </w:tcPr>
          <w:p w:rsidR="00CA5027" w:rsidRPr="00CB7A82" w:rsidRDefault="00CA5027" w:rsidP="009F7C4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CB7A82">
              <w:rPr>
                <w:rFonts w:ascii="Calibri" w:hAnsi="Calibri" w:cs="Arial"/>
                <w:b/>
                <w:sz w:val="20"/>
                <w:szCs w:val="20"/>
              </w:rPr>
              <w:t>Zahtjev za odobrenje liječenja od HZZO-a</w:t>
            </w:r>
          </w:p>
          <w:p w:rsidR="00CA5027" w:rsidRPr="00CB7A82" w:rsidRDefault="00CA5027" w:rsidP="009F7C4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919" w:type="dxa"/>
          </w:tcPr>
          <w:p w:rsidR="00CA5027" w:rsidRPr="00CB7A82" w:rsidRDefault="00CA5027" w:rsidP="00FC7A33">
            <w:pPr>
              <w:rPr>
                <w:rFonts w:ascii="Calibri" w:hAnsi="Calibri" w:cs="Arial"/>
                <w:sz w:val="20"/>
                <w:szCs w:val="20"/>
                <w:lang w:val="pl-PL"/>
              </w:rPr>
            </w:pPr>
            <w:r w:rsidRPr="00CB7A82">
              <w:rPr>
                <w:rFonts w:ascii="Calibri" w:hAnsi="Calibri" w:cs="Arial"/>
                <w:sz w:val="20"/>
                <w:szCs w:val="20"/>
              </w:rPr>
              <w:t>T</w:t>
            </w:r>
            <w:r w:rsidRPr="00CB7A82">
              <w:rPr>
                <w:rFonts w:ascii="Calibri" w:hAnsi="Calibri" w:cs="Arial"/>
                <w:sz w:val="20"/>
                <w:szCs w:val="20"/>
                <w:lang w:val="pl-PL"/>
              </w:rPr>
              <w:t xml:space="preserve">raži reumatolog prvo za period od 3 mjeseca, a kasnije za period od 6 mjeseci i dokumentiranim ishodom kao što je </w:t>
            </w:r>
            <w:r w:rsidR="00FC7A33" w:rsidRPr="00CB7A82">
              <w:rPr>
                <w:rFonts w:ascii="Calibri" w:hAnsi="Calibri" w:cs="Arial"/>
                <w:sz w:val="20"/>
                <w:szCs w:val="20"/>
                <w:lang w:val="pl-PL"/>
              </w:rPr>
              <w:t xml:space="preserve">gore </w:t>
            </w:r>
            <w:r w:rsidRPr="00CB7A82">
              <w:rPr>
                <w:rFonts w:ascii="Calibri" w:hAnsi="Calibri" w:cs="Arial"/>
                <w:sz w:val="20"/>
                <w:szCs w:val="20"/>
                <w:lang w:val="pl-PL"/>
              </w:rPr>
              <w:t>navedeno</w:t>
            </w:r>
            <w:r w:rsidR="00FC7A33" w:rsidRPr="00CB7A82">
              <w:rPr>
                <w:rFonts w:ascii="Calibri" w:hAnsi="Calibri" w:cs="Arial"/>
                <w:sz w:val="20"/>
                <w:szCs w:val="20"/>
                <w:lang w:val="pl-PL"/>
              </w:rPr>
              <w:t>.</w:t>
            </w:r>
          </w:p>
        </w:tc>
      </w:tr>
      <w:tr w:rsidR="00CA5027" w:rsidRPr="00CB7A82" w:rsidTr="009F7C41">
        <w:tc>
          <w:tcPr>
            <w:tcW w:w="3369" w:type="dxa"/>
          </w:tcPr>
          <w:p w:rsidR="00CA5027" w:rsidRPr="00CB7A82" w:rsidRDefault="00CA5027" w:rsidP="009F7C41">
            <w:pPr>
              <w:keepNext/>
              <w:keepLines/>
              <w:rPr>
                <w:rFonts w:ascii="Calibri" w:hAnsi="Calibri" w:cs="Arial"/>
                <w:b/>
                <w:sz w:val="20"/>
                <w:szCs w:val="20"/>
              </w:rPr>
            </w:pPr>
            <w:r w:rsidRPr="00CB7A82">
              <w:rPr>
                <w:rFonts w:ascii="Calibri" w:hAnsi="Calibri" w:cs="Arial"/>
                <w:b/>
                <w:sz w:val="20"/>
                <w:szCs w:val="20"/>
              </w:rPr>
              <w:t>Prekid terapije</w:t>
            </w:r>
          </w:p>
        </w:tc>
        <w:tc>
          <w:tcPr>
            <w:tcW w:w="5919" w:type="dxa"/>
          </w:tcPr>
          <w:p w:rsidR="00FC7A33" w:rsidRPr="00CB7A82" w:rsidRDefault="00CA5027" w:rsidP="00FC7A33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Arial"/>
                <w:sz w:val="20"/>
                <w:szCs w:val="20"/>
              </w:rPr>
            </w:pPr>
            <w:r w:rsidRPr="00CB7A82">
              <w:rPr>
                <w:rFonts w:ascii="Calibri" w:hAnsi="Calibri" w:cs="Arial"/>
                <w:sz w:val="20"/>
                <w:szCs w:val="20"/>
              </w:rPr>
              <w:t>Ozbiljne nuspojave, teška interkurentna infekcija</w:t>
            </w:r>
          </w:p>
          <w:p w:rsidR="00FC7A33" w:rsidRPr="00CB7A82" w:rsidRDefault="00CA5027" w:rsidP="00FC7A33">
            <w:pPr>
              <w:rPr>
                <w:rFonts w:ascii="Calibri" w:hAnsi="Calibri" w:cs="Arial"/>
                <w:sz w:val="20"/>
                <w:szCs w:val="20"/>
              </w:rPr>
            </w:pPr>
            <w:r w:rsidRPr="00CB7A82">
              <w:rPr>
                <w:rFonts w:ascii="Calibri" w:hAnsi="Calibri" w:cs="Arial"/>
                <w:sz w:val="20"/>
                <w:szCs w:val="20"/>
              </w:rPr>
              <w:t>(privremeni/trajni prekid), trudnoća</w:t>
            </w:r>
            <w:r w:rsidR="00FC7A33" w:rsidRPr="00CB7A82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D353D9" w:rsidRPr="00CB7A82" w:rsidRDefault="00CA5027" w:rsidP="00FC7A33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Arial"/>
                <w:sz w:val="20"/>
                <w:szCs w:val="20"/>
              </w:rPr>
            </w:pPr>
            <w:r w:rsidRPr="00CB7A82">
              <w:rPr>
                <w:rFonts w:ascii="Calibri" w:hAnsi="Calibri" w:cs="Arial"/>
                <w:sz w:val="20"/>
                <w:szCs w:val="20"/>
              </w:rPr>
              <w:t>Kada izostane učinak prvog biološkog lijeka (TNF</w:t>
            </w:r>
          </w:p>
          <w:p w:rsidR="00981D11" w:rsidRPr="00CB7A82" w:rsidRDefault="00CA5027" w:rsidP="00981D11">
            <w:pPr>
              <w:rPr>
                <w:rFonts w:ascii="Calibri" w:hAnsi="Calibri" w:cs="Arial"/>
                <w:sz w:val="20"/>
                <w:szCs w:val="20"/>
              </w:rPr>
            </w:pPr>
            <w:r w:rsidRPr="00CB7A82">
              <w:rPr>
                <w:rFonts w:ascii="Calibri" w:hAnsi="Calibri" w:cs="Arial"/>
                <w:sz w:val="20"/>
                <w:szCs w:val="20"/>
              </w:rPr>
              <w:t xml:space="preserve">blokator ili tocilizumab) ordinarijus odlučuje o daljnjem odabiru biološkog lijeka (drugi TNF blokator ili tocilizumab ili rituksimab) koji podliježe već spomenutim zahtjevima ishoda. </w:t>
            </w:r>
          </w:p>
          <w:p w:rsidR="00981D11" w:rsidRPr="00CB7A82" w:rsidRDefault="00D353D9" w:rsidP="00981D11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Arial"/>
                <w:sz w:val="20"/>
                <w:szCs w:val="20"/>
              </w:rPr>
            </w:pPr>
            <w:r w:rsidRPr="00CB7A82">
              <w:rPr>
                <w:rFonts w:ascii="Calibri" w:hAnsi="Calibri" w:cs="Arial"/>
                <w:sz w:val="20"/>
                <w:szCs w:val="20"/>
              </w:rPr>
              <w:t>P</w:t>
            </w:r>
            <w:r w:rsidR="00981D11" w:rsidRPr="00CB7A82">
              <w:rPr>
                <w:rFonts w:ascii="Calibri" w:hAnsi="Calibri" w:cs="Arial"/>
                <w:sz w:val="20"/>
                <w:szCs w:val="20"/>
              </w:rPr>
              <w:t xml:space="preserve">ostignuće </w:t>
            </w:r>
            <w:r w:rsidR="00981D11" w:rsidRPr="00CB7A82">
              <w:rPr>
                <w:rFonts w:ascii="Calibri" w:hAnsi="Calibri" w:cs="Arial"/>
                <w:sz w:val="20"/>
                <w:szCs w:val="20"/>
                <w:lang w:val="vi-VN"/>
              </w:rPr>
              <w:t>stabiln</w:t>
            </w:r>
            <w:r w:rsidR="00981D11" w:rsidRPr="00CB7A82">
              <w:rPr>
                <w:rFonts w:ascii="Calibri" w:hAnsi="Calibri" w:cs="Arial"/>
                <w:sz w:val="20"/>
                <w:szCs w:val="20"/>
              </w:rPr>
              <w:t>e</w:t>
            </w:r>
            <w:r w:rsidR="00981D11" w:rsidRPr="00CB7A82">
              <w:rPr>
                <w:rFonts w:ascii="Calibri" w:hAnsi="Calibri" w:cs="Arial"/>
                <w:sz w:val="20"/>
                <w:szCs w:val="20"/>
                <w:lang w:val="vi-VN"/>
              </w:rPr>
              <w:t xml:space="preserve"> kliničk</w:t>
            </w:r>
            <w:r w:rsidR="00981D11" w:rsidRPr="00CB7A82">
              <w:rPr>
                <w:rFonts w:ascii="Calibri" w:hAnsi="Calibri" w:cs="Arial"/>
                <w:sz w:val="20"/>
                <w:szCs w:val="20"/>
              </w:rPr>
              <w:t>e</w:t>
            </w:r>
            <w:r w:rsidR="00981D11" w:rsidRPr="00CB7A82">
              <w:rPr>
                <w:rFonts w:ascii="Calibri" w:hAnsi="Calibri" w:cs="Arial"/>
                <w:sz w:val="20"/>
                <w:szCs w:val="20"/>
                <w:lang w:val="vi-VN"/>
              </w:rPr>
              <w:t xml:space="preserve"> remisij</w:t>
            </w:r>
            <w:r w:rsidR="00981D11" w:rsidRPr="00CB7A82">
              <w:rPr>
                <w:rFonts w:ascii="Calibri" w:hAnsi="Calibri" w:cs="Arial"/>
                <w:sz w:val="20"/>
                <w:szCs w:val="20"/>
              </w:rPr>
              <w:t>e</w:t>
            </w:r>
            <w:r w:rsidR="00981D11" w:rsidRPr="00CB7A82">
              <w:rPr>
                <w:rFonts w:ascii="Calibri" w:hAnsi="Calibri" w:cs="Arial"/>
                <w:sz w:val="20"/>
                <w:szCs w:val="20"/>
                <w:lang w:val="vi-VN"/>
              </w:rPr>
              <w:t xml:space="preserve"> u</w:t>
            </w:r>
            <w:r w:rsidR="00981D11" w:rsidRPr="00CB7A82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CA5027" w:rsidRPr="00CB7A82" w:rsidRDefault="00981D11" w:rsidP="00981D11">
            <w:pPr>
              <w:rPr>
                <w:rFonts w:ascii="Calibri" w:hAnsi="Calibri" w:cs="Arial"/>
                <w:sz w:val="20"/>
                <w:szCs w:val="20"/>
              </w:rPr>
            </w:pPr>
            <w:r w:rsidRPr="00CB7A82">
              <w:rPr>
                <w:rFonts w:ascii="Calibri" w:hAnsi="Calibri" w:cs="Arial"/>
                <w:sz w:val="20"/>
                <w:szCs w:val="20"/>
                <w:lang w:val="vi-VN"/>
              </w:rPr>
              <w:t xml:space="preserve">trajanju od 6 mjeseci (CRP &lt;=1 mg/dL, broj bolnih zglobova/28&lt;=1, </w:t>
            </w:r>
            <w:r w:rsidR="006B24B3" w:rsidRPr="00CB7A82">
              <w:rPr>
                <w:rFonts w:ascii="Calibri" w:hAnsi="Calibri" w:cs="Arial"/>
                <w:sz w:val="20"/>
                <w:szCs w:val="20"/>
                <w:lang w:val="vi-VN"/>
              </w:rPr>
              <w:t>b</w:t>
            </w:r>
            <w:r w:rsidRPr="00CB7A82">
              <w:rPr>
                <w:rFonts w:ascii="Calibri" w:hAnsi="Calibri" w:cs="Arial"/>
                <w:sz w:val="20"/>
                <w:szCs w:val="20"/>
                <w:lang w:val="vi-VN"/>
              </w:rPr>
              <w:t xml:space="preserve">roj otečenih zglobova/28&lt;=1, </w:t>
            </w:r>
            <w:r w:rsidR="006B24B3" w:rsidRPr="00CB7A82">
              <w:rPr>
                <w:rFonts w:ascii="Calibri" w:hAnsi="Calibri" w:cs="Arial"/>
                <w:sz w:val="20"/>
                <w:szCs w:val="20"/>
                <w:lang w:val="vi-VN"/>
              </w:rPr>
              <w:t>bolesnikova ocjena (0-10) &lt;=1) pod uvjetom da kroz to vrijeme nije bilo nikakvih epizoda pogoršanja aktivnosti RA, a obavezno se nastavlja sintetskim lijekovima koji mijenjaju tijek bolesti (DMARD) i koje je bolesnik uzimao uz biološki lijek. U slučaju a</w:t>
            </w:r>
            <w:r w:rsidRPr="00CB7A82">
              <w:rPr>
                <w:rFonts w:ascii="Calibri" w:hAnsi="Calibri" w:cs="Arial"/>
                <w:sz w:val="20"/>
                <w:szCs w:val="20"/>
                <w:lang w:val="vi-VN"/>
              </w:rPr>
              <w:t>psolutnog pogoršanja DAS28 za 1</w:t>
            </w:r>
            <w:r w:rsidRPr="00CB7A82">
              <w:rPr>
                <w:rFonts w:ascii="Calibri" w:hAnsi="Calibri" w:cs="Arial"/>
                <w:sz w:val="20"/>
                <w:szCs w:val="20"/>
              </w:rPr>
              <w:t>.</w:t>
            </w:r>
            <w:r w:rsidR="006B24B3" w:rsidRPr="00CB7A82">
              <w:rPr>
                <w:rFonts w:ascii="Calibri" w:hAnsi="Calibri" w:cs="Arial"/>
                <w:sz w:val="20"/>
                <w:szCs w:val="20"/>
                <w:lang w:val="vi-VN"/>
              </w:rPr>
              <w:t>2 neophodna je reekspozicija biološkom lijeku bez obzira na vrijednost DAS28. Bolesnici koji se biološkom terapijom liječe po monoterapijskom načelu isključeni su iz navedenih kriterija i nastavljaju biološko liječenje.</w:t>
            </w:r>
            <w:r w:rsidR="006B24B3" w:rsidRPr="00CB7A82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CA5027" w:rsidRPr="00CB7A82" w:rsidTr="009F7C41">
        <w:tc>
          <w:tcPr>
            <w:tcW w:w="9288" w:type="dxa"/>
            <w:gridSpan w:val="2"/>
          </w:tcPr>
          <w:p w:rsidR="00CA5027" w:rsidRPr="00CB7A82" w:rsidRDefault="008D766B" w:rsidP="00CB7A82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CB7A82">
              <w:rPr>
                <w:rFonts w:asciiTheme="minorHAnsi" w:hAnsiTheme="minorHAnsi" w:cs="Arial"/>
                <w:bCs/>
                <w:i/>
                <w:color w:val="000000" w:themeColor="text1"/>
                <w:sz w:val="20"/>
                <w:szCs w:val="20"/>
              </w:rPr>
              <w:t xml:space="preserve">*Obično se svi biološki lijekovi primjenjuju u kombinaciji s </w:t>
            </w:r>
            <w:r w:rsidR="00CB7A82">
              <w:rPr>
                <w:rFonts w:asciiTheme="minorHAnsi" w:hAnsiTheme="minorHAnsi" w:cs="Arial"/>
                <w:bCs/>
                <w:i/>
                <w:color w:val="000000" w:themeColor="text1"/>
                <w:sz w:val="20"/>
                <w:szCs w:val="20"/>
              </w:rPr>
              <w:t>MTX</w:t>
            </w:r>
            <w:r w:rsidRPr="00CB7A82">
              <w:rPr>
                <w:rFonts w:asciiTheme="minorHAnsi" w:hAnsiTheme="minorHAnsi" w:cs="Arial"/>
                <w:bCs/>
                <w:i/>
                <w:color w:val="000000" w:themeColor="text1"/>
                <w:sz w:val="20"/>
                <w:szCs w:val="20"/>
              </w:rPr>
              <w:t xml:space="preserve"> ili nekim drugim sintetskim DMARD-om, a kada je to potrebno adalimumab, certolizumab, etanercept i tocilizumab mogu se primijeniti po monoterapijskom načelu. </w:t>
            </w:r>
            <w:r w:rsidRPr="00CB7A82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U slučaju potrebe za biološkom monoterapijom postoje klinički dokazi da je </w:t>
            </w:r>
            <w:r w:rsidR="00CB7A82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 xml:space="preserve">tada </w:t>
            </w:r>
            <w:r w:rsidRPr="00CB7A82">
              <w:rPr>
                <w:rFonts w:asciiTheme="minorHAnsi" w:hAnsiTheme="minorHAnsi"/>
                <w:i/>
                <w:color w:val="000000" w:themeColor="text1"/>
                <w:sz w:val="20"/>
                <w:szCs w:val="20"/>
              </w:rPr>
              <w:t>tocilizumab lijek prvog izbora.</w:t>
            </w:r>
            <w:r w:rsidRPr="00CB7A82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CB7A82" w:rsidRDefault="00CB7A82" w:rsidP="00AE309D">
      <w:pPr>
        <w:rPr>
          <w:rFonts w:ascii="Calibri" w:hAnsi="Calibri"/>
          <w:b/>
          <w:sz w:val="20"/>
          <w:szCs w:val="20"/>
        </w:rPr>
      </w:pPr>
    </w:p>
    <w:p w:rsidR="00CB7A82" w:rsidRDefault="00AE309D" w:rsidP="00AE309D">
      <w:pPr>
        <w:rPr>
          <w:rFonts w:ascii="Calibri" w:hAnsi="Calibri"/>
          <w:b/>
          <w:sz w:val="20"/>
          <w:szCs w:val="20"/>
        </w:rPr>
      </w:pPr>
      <w:r w:rsidRPr="00CB7A82">
        <w:rPr>
          <w:rFonts w:ascii="Calibri" w:hAnsi="Calibri"/>
          <w:b/>
          <w:sz w:val="20"/>
          <w:szCs w:val="20"/>
        </w:rPr>
        <w:t>Ažurirano 24. 01. 2015.</w:t>
      </w:r>
    </w:p>
    <w:p w:rsidR="00CB7A82" w:rsidRPr="00CB7A82" w:rsidRDefault="00CB7A82" w:rsidP="00AE309D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Radna skupina: B. Anić, Đ. Babić-Naglić, S. Grazio, M. Harjaček, T. Kehler, D. Martinović-Kaliterna, J. Morović-Vergles, S. Novak, V. Prus</w:t>
      </w:r>
    </w:p>
    <w:p w:rsidR="00AE309D" w:rsidRPr="004B241E" w:rsidRDefault="00AE309D" w:rsidP="00981D11">
      <w:pPr>
        <w:rPr>
          <w:rFonts w:ascii="Calibri" w:hAnsi="Calibri"/>
        </w:rPr>
      </w:pPr>
    </w:p>
    <w:sectPr w:rsidR="00AE309D" w:rsidRPr="004B241E" w:rsidSect="00443B5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1D1" w:rsidRDefault="00C441D1">
      <w:r>
        <w:separator/>
      </w:r>
    </w:p>
  </w:endnote>
  <w:endnote w:type="continuationSeparator" w:id="0">
    <w:p w:rsidR="00C441D1" w:rsidRDefault="00C44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1D1" w:rsidRDefault="00C441D1">
      <w:r>
        <w:separator/>
      </w:r>
    </w:p>
  </w:footnote>
  <w:footnote w:type="continuationSeparator" w:id="0">
    <w:p w:rsidR="00C441D1" w:rsidRDefault="00C44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6.25pt;height:93.75pt" o:bullet="t">
        <v:imagedata r:id="rId1" o:title="art13D6"/>
      </v:shape>
    </w:pict>
  </w:numPicBullet>
  <w:abstractNum w:abstractNumId="0">
    <w:nsid w:val="013A319C"/>
    <w:multiLevelType w:val="hybridMultilevel"/>
    <w:tmpl w:val="B5A4D46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5B143D"/>
    <w:multiLevelType w:val="hybridMultilevel"/>
    <w:tmpl w:val="2A5202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4626B"/>
    <w:multiLevelType w:val="hybridMultilevel"/>
    <w:tmpl w:val="C51A19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D36BF1"/>
    <w:multiLevelType w:val="hybridMultilevel"/>
    <w:tmpl w:val="A61289F4"/>
    <w:lvl w:ilvl="0" w:tplc="FC863B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EC4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6129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D054B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6CB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06EA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46B8D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A68C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127C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035325"/>
    <w:multiLevelType w:val="hybridMultilevel"/>
    <w:tmpl w:val="0DF2485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231FD4"/>
    <w:multiLevelType w:val="hybridMultilevel"/>
    <w:tmpl w:val="588C56B6"/>
    <w:lvl w:ilvl="0" w:tplc="D5523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F1FC3"/>
    <w:multiLevelType w:val="hybridMultilevel"/>
    <w:tmpl w:val="6500298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735356"/>
    <w:multiLevelType w:val="hybridMultilevel"/>
    <w:tmpl w:val="075EF11C"/>
    <w:lvl w:ilvl="0" w:tplc="3552F924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900471"/>
    <w:multiLevelType w:val="hybridMultilevel"/>
    <w:tmpl w:val="CBB67D0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4B11C4"/>
    <w:multiLevelType w:val="hybridMultilevel"/>
    <w:tmpl w:val="6B1A650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9E65D5"/>
    <w:multiLevelType w:val="hybridMultilevel"/>
    <w:tmpl w:val="59825254"/>
    <w:lvl w:ilvl="0" w:tplc="A8F8B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C7DFF"/>
    <w:multiLevelType w:val="hybridMultilevel"/>
    <w:tmpl w:val="F75E5364"/>
    <w:lvl w:ilvl="0" w:tplc="D4B007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ADC107E"/>
    <w:multiLevelType w:val="hybridMultilevel"/>
    <w:tmpl w:val="D41A656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140923"/>
    <w:multiLevelType w:val="hybridMultilevel"/>
    <w:tmpl w:val="8A545824"/>
    <w:lvl w:ilvl="0" w:tplc="DC7076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2CDF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86B7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028E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B22F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8814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C21E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44D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70DB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B91376F"/>
    <w:multiLevelType w:val="hybridMultilevel"/>
    <w:tmpl w:val="9A1E174C"/>
    <w:lvl w:ilvl="0" w:tplc="DDBCEFAC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FC5107"/>
    <w:multiLevelType w:val="hybridMultilevel"/>
    <w:tmpl w:val="678A8F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C14F1"/>
    <w:multiLevelType w:val="hybridMultilevel"/>
    <w:tmpl w:val="8F74FB6C"/>
    <w:lvl w:ilvl="0" w:tplc="DA9AF328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522F65"/>
    <w:multiLevelType w:val="hybridMultilevel"/>
    <w:tmpl w:val="F468EB0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E055E9"/>
    <w:multiLevelType w:val="hybridMultilevel"/>
    <w:tmpl w:val="25F0D458"/>
    <w:lvl w:ilvl="0" w:tplc="CAC8D734">
      <w:start w:val="6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6F43DD"/>
    <w:multiLevelType w:val="hybridMultilevel"/>
    <w:tmpl w:val="8C2284D4"/>
    <w:lvl w:ilvl="0" w:tplc="D69A623E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3F1E97"/>
    <w:multiLevelType w:val="hybridMultilevel"/>
    <w:tmpl w:val="D378300E"/>
    <w:lvl w:ilvl="0" w:tplc="176E4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2C582A"/>
    <w:multiLevelType w:val="hybridMultilevel"/>
    <w:tmpl w:val="66EA808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C816AC"/>
    <w:multiLevelType w:val="hybridMultilevel"/>
    <w:tmpl w:val="F664210A"/>
    <w:lvl w:ilvl="0" w:tplc="EFE26F7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286320"/>
    <w:multiLevelType w:val="hybridMultilevel"/>
    <w:tmpl w:val="2BD02BCA"/>
    <w:lvl w:ilvl="0" w:tplc="8DDA8BBE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3B52A3"/>
    <w:multiLevelType w:val="hybridMultilevel"/>
    <w:tmpl w:val="EE18B802"/>
    <w:lvl w:ilvl="0" w:tplc="536A9A56">
      <w:start w:val="5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3"/>
  </w:num>
  <w:num w:numId="4">
    <w:abstractNumId w:val="7"/>
  </w:num>
  <w:num w:numId="5">
    <w:abstractNumId w:val="24"/>
  </w:num>
  <w:num w:numId="6">
    <w:abstractNumId w:val="18"/>
  </w:num>
  <w:num w:numId="7">
    <w:abstractNumId w:val="22"/>
  </w:num>
  <w:num w:numId="8">
    <w:abstractNumId w:val="14"/>
  </w:num>
  <w:num w:numId="9">
    <w:abstractNumId w:val="19"/>
  </w:num>
  <w:num w:numId="10">
    <w:abstractNumId w:val="21"/>
  </w:num>
  <w:num w:numId="11">
    <w:abstractNumId w:val="6"/>
  </w:num>
  <w:num w:numId="12">
    <w:abstractNumId w:val="9"/>
  </w:num>
  <w:num w:numId="13">
    <w:abstractNumId w:val="8"/>
  </w:num>
  <w:num w:numId="14">
    <w:abstractNumId w:val="12"/>
  </w:num>
  <w:num w:numId="15">
    <w:abstractNumId w:val="2"/>
  </w:num>
  <w:num w:numId="16">
    <w:abstractNumId w:val="0"/>
  </w:num>
  <w:num w:numId="17">
    <w:abstractNumId w:val="4"/>
  </w:num>
  <w:num w:numId="18">
    <w:abstractNumId w:val="5"/>
  </w:num>
  <w:num w:numId="19">
    <w:abstractNumId w:val="10"/>
  </w:num>
  <w:num w:numId="20">
    <w:abstractNumId w:val="20"/>
  </w:num>
  <w:num w:numId="21">
    <w:abstractNumId w:val="15"/>
  </w:num>
  <w:num w:numId="22">
    <w:abstractNumId w:val="17"/>
  </w:num>
  <w:num w:numId="23">
    <w:abstractNumId w:val="3"/>
  </w:num>
  <w:num w:numId="24">
    <w:abstractNumId w:val="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E7B"/>
    <w:rsid w:val="00002A6F"/>
    <w:rsid w:val="00056D4A"/>
    <w:rsid w:val="000A1021"/>
    <w:rsid w:val="000E7B7C"/>
    <w:rsid w:val="00153B46"/>
    <w:rsid w:val="001B013D"/>
    <w:rsid w:val="001B29B0"/>
    <w:rsid w:val="001B2B42"/>
    <w:rsid w:val="001D34A6"/>
    <w:rsid w:val="001E6367"/>
    <w:rsid w:val="001F1279"/>
    <w:rsid w:val="00214D19"/>
    <w:rsid w:val="00224265"/>
    <w:rsid w:val="00245DDD"/>
    <w:rsid w:val="00251751"/>
    <w:rsid w:val="0028325C"/>
    <w:rsid w:val="00285427"/>
    <w:rsid w:val="00293AD9"/>
    <w:rsid w:val="00294B38"/>
    <w:rsid w:val="002A24F8"/>
    <w:rsid w:val="002B4F63"/>
    <w:rsid w:val="002E6AF0"/>
    <w:rsid w:val="002F512D"/>
    <w:rsid w:val="00304599"/>
    <w:rsid w:val="00357C48"/>
    <w:rsid w:val="003C56F9"/>
    <w:rsid w:val="003C6031"/>
    <w:rsid w:val="003F269D"/>
    <w:rsid w:val="00443B5A"/>
    <w:rsid w:val="00462C93"/>
    <w:rsid w:val="00471F69"/>
    <w:rsid w:val="00475B71"/>
    <w:rsid w:val="004871AF"/>
    <w:rsid w:val="004B241E"/>
    <w:rsid w:val="004D29D0"/>
    <w:rsid w:val="004F0CF3"/>
    <w:rsid w:val="00534F18"/>
    <w:rsid w:val="0058400A"/>
    <w:rsid w:val="005B6CA7"/>
    <w:rsid w:val="005C40FA"/>
    <w:rsid w:val="005D52A0"/>
    <w:rsid w:val="0060761B"/>
    <w:rsid w:val="006079D3"/>
    <w:rsid w:val="006316E8"/>
    <w:rsid w:val="00654821"/>
    <w:rsid w:val="006908ED"/>
    <w:rsid w:val="00693F88"/>
    <w:rsid w:val="0069771B"/>
    <w:rsid w:val="006B24B3"/>
    <w:rsid w:val="006F3EA0"/>
    <w:rsid w:val="00741E8D"/>
    <w:rsid w:val="00791F42"/>
    <w:rsid w:val="007A71E6"/>
    <w:rsid w:val="007C7414"/>
    <w:rsid w:val="007D1315"/>
    <w:rsid w:val="007F7D2D"/>
    <w:rsid w:val="00805D9F"/>
    <w:rsid w:val="008339D7"/>
    <w:rsid w:val="00837C4A"/>
    <w:rsid w:val="0084739C"/>
    <w:rsid w:val="0088506E"/>
    <w:rsid w:val="008963F8"/>
    <w:rsid w:val="008D766B"/>
    <w:rsid w:val="008E79A4"/>
    <w:rsid w:val="008E7F8E"/>
    <w:rsid w:val="009653BC"/>
    <w:rsid w:val="00967A6D"/>
    <w:rsid w:val="00981D11"/>
    <w:rsid w:val="009B40DF"/>
    <w:rsid w:val="009B6D93"/>
    <w:rsid w:val="009E3A30"/>
    <w:rsid w:val="009E690F"/>
    <w:rsid w:val="009E763B"/>
    <w:rsid w:val="00A0550F"/>
    <w:rsid w:val="00A0567A"/>
    <w:rsid w:val="00A1126B"/>
    <w:rsid w:val="00A3078D"/>
    <w:rsid w:val="00A6416E"/>
    <w:rsid w:val="00AE309D"/>
    <w:rsid w:val="00AE72FE"/>
    <w:rsid w:val="00AF68D6"/>
    <w:rsid w:val="00B059E8"/>
    <w:rsid w:val="00B240CD"/>
    <w:rsid w:val="00B32F79"/>
    <w:rsid w:val="00B50E25"/>
    <w:rsid w:val="00B56E7B"/>
    <w:rsid w:val="00B8592D"/>
    <w:rsid w:val="00B86CDD"/>
    <w:rsid w:val="00BE1C55"/>
    <w:rsid w:val="00C421E5"/>
    <w:rsid w:val="00C441D1"/>
    <w:rsid w:val="00C450EA"/>
    <w:rsid w:val="00CA5027"/>
    <w:rsid w:val="00CB7A82"/>
    <w:rsid w:val="00CE56BE"/>
    <w:rsid w:val="00D06600"/>
    <w:rsid w:val="00D12AE1"/>
    <w:rsid w:val="00D14052"/>
    <w:rsid w:val="00D353D9"/>
    <w:rsid w:val="00D87D58"/>
    <w:rsid w:val="00DA500E"/>
    <w:rsid w:val="00DB470E"/>
    <w:rsid w:val="00DC77D0"/>
    <w:rsid w:val="00DE4220"/>
    <w:rsid w:val="00E21B78"/>
    <w:rsid w:val="00EC56BB"/>
    <w:rsid w:val="00ED7CB7"/>
    <w:rsid w:val="00EE1188"/>
    <w:rsid w:val="00F564CE"/>
    <w:rsid w:val="00F76410"/>
    <w:rsid w:val="00F838DE"/>
    <w:rsid w:val="00F957CA"/>
    <w:rsid w:val="00FB60D4"/>
    <w:rsid w:val="00FC7A33"/>
    <w:rsid w:val="00FD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2A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5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9E690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0A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10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7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2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2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Biološki lijekovi u reumatologiji za odrasle bolesnike </vt:lpstr>
    </vt:vector>
  </TitlesOfParts>
  <Company>KBC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Biološki lijekovi u reumatologiji za odrasle bolesnike </dc:title>
  <dc:subject/>
  <dc:creator>kbc</dc:creator>
  <cp:keywords/>
  <dc:description/>
  <cp:lastModifiedBy>dbabic</cp:lastModifiedBy>
  <cp:revision>5</cp:revision>
  <dcterms:created xsi:type="dcterms:W3CDTF">2015-01-30T09:27:00Z</dcterms:created>
  <dcterms:modified xsi:type="dcterms:W3CDTF">2015-02-13T09:16:00Z</dcterms:modified>
</cp:coreProperties>
</file>